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53AB" w:rsidRPr="00AE4B0A" w:rsidRDefault="004053AB" w:rsidP="004053AB">
      <w:pPr>
        <w:spacing w:before="120" w:after="0" w:line="240" w:lineRule="auto"/>
        <w:jc w:val="center"/>
        <w:rPr>
          <w:rFonts w:asciiTheme="minorHAnsi" w:hAnsiTheme="minorHAnsi"/>
          <w:b/>
          <w:sz w:val="28"/>
          <w:szCs w:val="28"/>
        </w:rPr>
      </w:pPr>
      <w:r w:rsidRPr="00AE4B0A">
        <w:rPr>
          <w:rFonts w:asciiTheme="minorHAnsi" w:hAnsiTheme="minorHAnsi"/>
          <w:b/>
          <w:sz w:val="28"/>
          <w:szCs w:val="28"/>
        </w:rPr>
        <w:t>Podsumowanie działań Stowarzyszenia</w:t>
      </w:r>
      <w:r w:rsidRPr="00AE4B0A">
        <w:rPr>
          <w:rFonts w:asciiTheme="minorHAnsi" w:hAnsiTheme="minorHAnsi"/>
          <w:b/>
          <w:sz w:val="28"/>
          <w:szCs w:val="28"/>
        </w:rPr>
        <w:br/>
        <w:t>Polska Grupa Motoryzacyjna</w:t>
      </w:r>
      <w:r w:rsidRPr="00AE4B0A">
        <w:rPr>
          <w:rFonts w:asciiTheme="minorHAnsi" w:hAnsiTheme="minorHAnsi"/>
          <w:b/>
          <w:sz w:val="28"/>
          <w:szCs w:val="28"/>
        </w:rPr>
        <w:br/>
        <w:t>w roku 2019</w:t>
      </w:r>
    </w:p>
    <w:p w:rsidR="004053AB" w:rsidRPr="00AE4B0A" w:rsidRDefault="004053AB" w:rsidP="00534C6D">
      <w:pPr>
        <w:spacing w:before="360" w:after="0" w:line="240" w:lineRule="auto"/>
        <w:jc w:val="both"/>
        <w:rPr>
          <w:rFonts w:asciiTheme="minorHAnsi" w:hAnsiTheme="minorHAnsi"/>
          <w:bCs/>
        </w:rPr>
      </w:pPr>
      <w:r w:rsidRPr="00AE4B0A">
        <w:rPr>
          <w:rFonts w:asciiTheme="minorHAnsi" w:hAnsiTheme="minorHAnsi"/>
          <w:bCs/>
        </w:rPr>
        <w:t>Rok 2019 to już trzeci rok działalności Polskiej Grupy Motoryzacyjnej (PGM). W niniejszym dokumencie prezentujemy podsumowanie rocznej działalności stowarzyszenia i jego najważniejsze osiągnięcia.</w:t>
      </w:r>
    </w:p>
    <w:p w:rsidR="004053AB" w:rsidRPr="00AE4B0A" w:rsidRDefault="004053AB" w:rsidP="00534C6D">
      <w:pPr>
        <w:numPr>
          <w:ilvl w:val="0"/>
          <w:numId w:val="2"/>
        </w:numPr>
        <w:spacing w:before="240" w:after="0" w:line="240" w:lineRule="auto"/>
        <w:ind w:left="357" w:hanging="357"/>
        <w:jc w:val="both"/>
        <w:rPr>
          <w:rFonts w:asciiTheme="minorHAnsi" w:hAnsiTheme="minorHAnsi"/>
          <w:b/>
        </w:rPr>
      </w:pPr>
      <w:r w:rsidRPr="00AE4B0A">
        <w:rPr>
          <w:rFonts w:asciiTheme="minorHAnsi" w:hAnsiTheme="minorHAnsi"/>
          <w:b/>
        </w:rPr>
        <w:t>Uzyskanie statusu Krajowego Klastra Kluczowego</w:t>
      </w:r>
    </w:p>
    <w:p w:rsidR="004053AB" w:rsidRPr="00AE4B0A" w:rsidRDefault="004053AB" w:rsidP="004053AB">
      <w:pPr>
        <w:spacing w:before="120" w:after="0" w:line="240" w:lineRule="auto"/>
        <w:jc w:val="both"/>
        <w:rPr>
          <w:rFonts w:asciiTheme="minorHAnsi" w:hAnsiTheme="minorHAnsi"/>
          <w:bCs/>
        </w:rPr>
      </w:pPr>
      <w:r w:rsidRPr="00AE4B0A">
        <w:rPr>
          <w:rFonts w:asciiTheme="minorHAnsi" w:hAnsiTheme="minorHAnsi"/>
          <w:bCs/>
        </w:rPr>
        <w:t xml:space="preserve">Jednym z najważniejszych sukcesów PGM w 2019 roku było uzyskanie </w:t>
      </w:r>
      <w:r w:rsidR="00E45A6A" w:rsidRPr="00AE4B0A">
        <w:rPr>
          <w:rFonts w:asciiTheme="minorHAnsi" w:hAnsiTheme="minorHAnsi"/>
          <w:bCs/>
        </w:rPr>
        <w:t xml:space="preserve">prestiżowego </w:t>
      </w:r>
      <w:r w:rsidRPr="00AE4B0A">
        <w:rPr>
          <w:rFonts w:asciiTheme="minorHAnsi" w:hAnsiTheme="minorHAnsi"/>
          <w:bCs/>
        </w:rPr>
        <w:t>statusu Krajowego Klastra Kluczowego</w:t>
      </w:r>
      <w:r w:rsidR="00E45A6A" w:rsidRPr="00AE4B0A">
        <w:rPr>
          <w:rFonts w:asciiTheme="minorHAnsi" w:hAnsiTheme="minorHAnsi"/>
          <w:bCs/>
        </w:rPr>
        <w:t xml:space="preserve">. Takich organizacji w Polsce </w:t>
      </w:r>
      <w:r w:rsidR="00F8678D" w:rsidRPr="00AE4B0A">
        <w:rPr>
          <w:rFonts w:asciiTheme="minorHAnsi" w:hAnsiTheme="minorHAnsi"/>
          <w:bCs/>
        </w:rPr>
        <w:t>(</w:t>
      </w:r>
      <w:r w:rsidR="00E45A6A" w:rsidRPr="00AE4B0A">
        <w:rPr>
          <w:rFonts w:asciiTheme="minorHAnsi" w:hAnsiTheme="minorHAnsi"/>
          <w:bCs/>
        </w:rPr>
        <w:t>w</w:t>
      </w:r>
      <w:r w:rsidR="00F8678D" w:rsidRPr="00AE4B0A">
        <w:rPr>
          <w:rFonts w:asciiTheme="minorHAnsi" w:hAnsiTheme="minorHAnsi"/>
          <w:bCs/>
        </w:rPr>
        <w:t xml:space="preserve">e wszystkich </w:t>
      </w:r>
      <w:r w:rsidR="00E45A6A" w:rsidRPr="00AE4B0A">
        <w:rPr>
          <w:rFonts w:asciiTheme="minorHAnsi" w:hAnsiTheme="minorHAnsi"/>
          <w:bCs/>
        </w:rPr>
        <w:t>branżach</w:t>
      </w:r>
      <w:r w:rsidR="00F8678D" w:rsidRPr="00AE4B0A">
        <w:rPr>
          <w:rFonts w:asciiTheme="minorHAnsi" w:hAnsiTheme="minorHAnsi"/>
          <w:bCs/>
        </w:rPr>
        <w:t>)</w:t>
      </w:r>
      <w:r w:rsidR="00E45A6A" w:rsidRPr="00AE4B0A">
        <w:rPr>
          <w:rFonts w:asciiTheme="minorHAnsi" w:hAnsiTheme="minorHAnsi"/>
          <w:bCs/>
        </w:rPr>
        <w:t xml:space="preserve"> jest tylko kilkanaście. </w:t>
      </w:r>
      <w:r w:rsidR="00F8678D" w:rsidRPr="00AE4B0A">
        <w:rPr>
          <w:rFonts w:asciiTheme="minorHAnsi" w:hAnsiTheme="minorHAnsi"/>
        </w:rPr>
        <w:t xml:space="preserve">Otrzymanie tego statusu to kamień milowy w rozwoju Polskiej Grupy Motoryzacyjnej. </w:t>
      </w:r>
      <w:r w:rsidR="00E45A6A" w:rsidRPr="00AE4B0A">
        <w:rPr>
          <w:rFonts w:asciiTheme="minorHAnsi" w:hAnsiTheme="minorHAnsi"/>
          <w:bCs/>
        </w:rPr>
        <w:t>D</w:t>
      </w:r>
      <w:r w:rsidRPr="00AE4B0A">
        <w:rPr>
          <w:rFonts w:asciiTheme="minorHAnsi" w:hAnsiTheme="minorHAnsi"/>
        </w:rPr>
        <w:t xml:space="preserve">zięki </w:t>
      </w:r>
      <w:r w:rsidR="00E45A6A" w:rsidRPr="00AE4B0A">
        <w:rPr>
          <w:rFonts w:asciiTheme="minorHAnsi" w:hAnsiTheme="minorHAnsi"/>
        </w:rPr>
        <w:t>t</w:t>
      </w:r>
      <w:r w:rsidRPr="00AE4B0A">
        <w:rPr>
          <w:rFonts w:asciiTheme="minorHAnsi" w:hAnsiTheme="minorHAnsi"/>
        </w:rPr>
        <w:t xml:space="preserve">emu stowarzyszenie ma szansę na </w:t>
      </w:r>
      <w:r w:rsidR="00F8678D" w:rsidRPr="00AE4B0A">
        <w:rPr>
          <w:rFonts w:asciiTheme="minorHAnsi" w:hAnsiTheme="minorHAnsi"/>
        </w:rPr>
        <w:t xml:space="preserve">ubieganie się o dedykowane </w:t>
      </w:r>
      <w:r w:rsidRPr="00AE4B0A">
        <w:rPr>
          <w:rFonts w:asciiTheme="minorHAnsi" w:hAnsiTheme="minorHAnsi"/>
        </w:rPr>
        <w:t>wsparci</w:t>
      </w:r>
      <w:r w:rsidR="00F8678D" w:rsidRPr="00AE4B0A">
        <w:rPr>
          <w:rFonts w:asciiTheme="minorHAnsi" w:hAnsiTheme="minorHAnsi"/>
        </w:rPr>
        <w:t>e</w:t>
      </w:r>
      <w:r w:rsidRPr="00AE4B0A">
        <w:rPr>
          <w:rFonts w:asciiTheme="minorHAnsi" w:hAnsiTheme="minorHAnsi"/>
        </w:rPr>
        <w:t xml:space="preserve"> </w:t>
      </w:r>
      <w:r w:rsidR="00F8678D" w:rsidRPr="00AE4B0A">
        <w:rPr>
          <w:rFonts w:asciiTheme="minorHAnsi" w:hAnsiTheme="minorHAnsi"/>
        </w:rPr>
        <w:t xml:space="preserve">z </w:t>
      </w:r>
      <w:r w:rsidRPr="00AE4B0A">
        <w:rPr>
          <w:rFonts w:asciiTheme="minorHAnsi" w:hAnsiTheme="minorHAnsi"/>
        </w:rPr>
        <w:t>funduszy europejskich</w:t>
      </w:r>
      <w:r w:rsidR="00E45A6A" w:rsidRPr="00AE4B0A">
        <w:rPr>
          <w:rFonts w:asciiTheme="minorHAnsi" w:hAnsiTheme="minorHAnsi"/>
        </w:rPr>
        <w:t xml:space="preserve">, a firmy członkowskie </w:t>
      </w:r>
      <w:r w:rsidR="00F8678D" w:rsidRPr="00AE4B0A">
        <w:rPr>
          <w:rFonts w:asciiTheme="minorHAnsi" w:hAnsiTheme="minorHAnsi"/>
        </w:rPr>
        <w:t xml:space="preserve">PGM </w:t>
      </w:r>
      <w:r w:rsidR="00E45A6A" w:rsidRPr="00AE4B0A">
        <w:rPr>
          <w:rFonts w:asciiTheme="minorHAnsi" w:hAnsiTheme="minorHAnsi"/>
        </w:rPr>
        <w:t xml:space="preserve">– mogą </w:t>
      </w:r>
      <w:r w:rsidR="00F8678D" w:rsidRPr="00AE4B0A">
        <w:rPr>
          <w:rFonts w:asciiTheme="minorHAnsi" w:hAnsiTheme="minorHAnsi"/>
        </w:rPr>
        <w:t xml:space="preserve">otrzymywać </w:t>
      </w:r>
      <w:r w:rsidR="00E45A6A" w:rsidRPr="00AE4B0A">
        <w:rPr>
          <w:rFonts w:asciiTheme="minorHAnsi" w:hAnsiTheme="minorHAnsi"/>
        </w:rPr>
        <w:t>dodatkowe punkty przy ubieganiu się o fundusze publiczne</w:t>
      </w:r>
      <w:r w:rsidRPr="00AE4B0A">
        <w:rPr>
          <w:rFonts w:asciiTheme="minorHAnsi" w:hAnsiTheme="minorHAnsi"/>
        </w:rPr>
        <w:t>. Współczesna motoryzacja, oparta o</w:t>
      </w:r>
      <w:r w:rsidR="00503826" w:rsidRPr="00AE4B0A">
        <w:rPr>
          <w:rFonts w:asciiTheme="minorHAnsi" w:hAnsiTheme="minorHAnsi"/>
        </w:rPr>
        <w:t> </w:t>
      </w:r>
      <w:r w:rsidRPr="00AE4B0A">
        <w:rPr>
          <w:rFonts w:asciiTheme="minorHAnsi" w:hAnsiTheme="minorHAnsi"/>
        </w:rPr>
        <w:t xml:space="preserve">badania, rozwój i innowacje musi szukać współpracy i wsparcia różnych środowisk, a Klaster Kluczowy </w:t>
      </w:r>
      <w:r w:rsidR="00503826" w:rsidRPr="00AE4B0A">
        <w:rPr>
          <w:rFonts w:asciiTheme="minorHAnsi" w:hAnsiTheme="minorHAnsi"/>
        </w:rPr>
        <w:t xml:space="preserve">ułatwi </w:t>
      </w:r>
      <w:r w:rsidRPr="00AE4B0A">
        <w:rPr>
          <w:rFonts w:asciiTheme="minorHAnsi" w:hAnsiTheme="minorHAnsi"/>
        </w:rPr>
        <w:t>stowarzyszeniu nawiązywanie współpracy z</w:t>
      </w:r>
      <w:r w:rsidR="00E45A6A" w:rsidRPr="00AE4B0A">
        <w:rPr>
          <w:rFonts w:asciiTheme="minorHAnsi" w:hAnsiTheme="minorHAnsi"/>
        </w:rPr>
        <w:t> </w:t>
      </w:r>
      <w:r w:rsidRPr="00AE4B0A">
        <w:rPr>
          <w:rFonts w:asciiTheme="minorHAnsi" w:hAnsiTheme="minorHAnsi"/>
        </w:rPr>
        <w:t>instytucjami badawczymi, organizacjami pozarządowymi oraz administracją publiczną.</w:t>
      </w:r>
    </w:p>
    <w:p w:rsidR="004053AB" w:rsidRPr="00AE4B0A" w:rsidRDefault="004053AB" w:rsidP="00534C6D">
      <w:pPr>
        <w:numPr>
          <w:ilvl w:val="0"/>
          <w:numId w:val="2"/>
        </w:numPr>
        <w:spacing w:before="240" w:after="0" w:line="240" w:lineRule="auto"/>
        <w:ind w:left="357" w:hanging="357"/>
        <w:jc w:val="both"/>
        <w:rPr>
          <w:rFonts w:asciiTheme="minorHAnsi" w:hAnsiTheme="minorHAnsi"/>
          <w:b/>
          <w:bCs/>
        </w:rPr>
      </w:pPr>
      <w:r w:rsidRPr="00AE4B0A">
        <w:rPr>
          <w:rFonts w:asciiTheme="minorHAnsi" w:hAnsiTheme="minorHAnsi"/>
          <w:b/>
          <w:bCs/>
        </w:rPr>
        <w:t>Powołanie wspólnej marki oraz spółki PGM Automotive</w:t>
      </w:r>
    </w:p>
    <w:p w:rsidR="004053AB" w:rsidRPr="00AE4B0A" w:rsidRDefault="004053AB" w:rsidP="00A04DE7">
      <w:pPr>
        <w:spacing w:before="360" w:after="0" w:line="240" w:lineRule="auto"/>
        <w:jc w:val="both"/>
        <w:rPr>
          <w:rFonts w:asciiTheme="minorHAnsi" w:hAnsiTheme="minorHAnsi"/>
          <w:bCs/>
        </w:rPr>
      </w:pPr>
      <w:r w:rsidRPr="00AE4B0A">
        <w:rPr>
          <w:rFonts w:asciiTheme="minorHAnsi" w:hAnsiTheme="minorHAnsi"/>
          <w:bCs/>
        </w:rPr>
        <w:t xml:space="preserve">Stowarzyszenie, </w:t>
      </w:r>
      <w:r w:rsidR="00E45A6A" w:rsidRPr="00AE4B0A">
        <w:rPr>
          <w:rFonts w:asciiTheme="minorHAnsi" w:hAnsiTheme="minorHAnsi"/>
          <w:bCs/>
        </w:rPr>
        <w:t>we</w:t>
      </w:r>
      <w:r w:rsidRPr="00AE4B0A">
        <w:rPr>
          <w:rFonts w:asciiTheme="minorHAnsi" w:hAnsiTheme="minorHAnsi"/>
          <w:bCs/>
        </w:rPr>
        <w:t xml:space="preserve"> współpracy </w:t>
      </w:r>
      <w:r w:rsidR="00E45A6A" w:rsidRPr="00AE4B0A">
        <w:rPr>
          <w:rFonts w:asciiTheme="minorHAnsi" w:hAnsiTheme="minorHAnsi"/>
          <w:bCs/>
        </w:rPr>
        <w:t xml:space="preserve">z </w:t>
      </w:r>
      <w:r w:rsidRPr="00AE4B0A">
        <w:rPr>
          <w:rFonts w:asciiTheme="minorHAnsi" w:hAnsiTheme="minorHAnsi"/>
          <w:bCs/>
        </w:rPr>
        <w:t>pięci</w:t>
      </w:r>
      <w:r w:rsidR="00E45A6A" w:rsidRPr="00AE4B0A">
        <w:rPr>
          <w:rFonts w:asciiTheme="minorHAnsi" w:hAnsiTheme="minorHAnsi"/>
          <w:bCs/>
        </w:rPr>
        <w:t>oma</w:t>
      </w:r>
      <w:r w:rsidRPr="00AE4B0A">
        <w:rPr>
          <w:rFonts w:asciiTheme="minorHAnsi" w:hAnsiTheme="minorHAnsi"/>
          <w:bCs/>
        </w:rPr>
        <w:t xml:space="preserve"> członk</w:t>
      </w:r>
      <w:r w:rsidR="00E45A6A" w:rsidRPr="00AE4B0A">
        <w:rPr>
          <w:rFonts w:asciiTheme="minorHAnsi" w:hAnsiTheme="minorHAnsi"/>
          <w:bCs/>
        </w:rPr>
        <w:t>ami</w:t>
      </w:r>
      <w:r w:rsidRPr="00AE4B0A">
        <w:rPr>
          <w:rFonts w:asciiTheme="minorHAnsi" w:hAnsiTheme="minorHAnsi"/>
          <w:bCs/>
        </w:rPr>
        <w:t xml:space="preserve"> PGM, zainicjowało powołanie wspólnej marki handlowej „PGM Automotive”</w:t>
      </w:r>
      <w:r w:rsidR="00E45A6A" w:rsidRPr="00AE4B0A">
        <w:rPr>
          <w:rFonts w:asciiTheme="minorHAnsi" w:hAnsiTheme="minorHAnsi"/>
          <w:bCs/>
        </w:rPr>
        <w:t xml:space="preserve">. Wydarzenie zostało ogłoszone </w:t>
      </w:r>
      <w:r w:rsidRPr="00AE4B0A">
        <w:rPr>
          <w:rFonts w:asciiTheme="minorHAnsi" w:hAnsiTheme="minorHAnsi"/>
          <w:bCs/>
        </w:rPr>
        <w:t>podczas Kongresu 590 w</w:t>
      </w:r>
      <w:r w:rsidR="00E45A6A" w:rsidRPr="00AE4B0A">
        <w:rPr>
          <w:rFonts w:asciiTheme="minorHAnsi" w:hAnsiTheme="minorHAnsi"/>
          <w:bCs/>
        </w:rPr>
        <w:t> </w:t>
      </w:r>
      <w:r w:rsidRPr="00AE4B0A">
        <w:rPr>
          <w:rFonts w:asciiTheme="minorHAnsi" w:hAnsiTheme="minorHAnsi"/>
          <w:bCs/>
        </w:rPr>
        <w:t>podrzeszowskiej Jasionce</w:t>
      </w:r>
      <w:r w:rsidR="00E45A6A" w:rsidRPr="00AE4B0A">
        <w:rPr>
          <w:rFonts w:asciiTheme="minorHAnsi" w:hAnsiTheme="minorHAnsi"/>
          <w:bCs/>
        </w:rPr>
        <w:t>,</w:t>
      </w:r>
      <w:r w:rsidRPr="00AE4B0A">
        <w:rPr>
          <w:rFonts w:asciiTheme="minorHAnsi" w:hAnsiTheme="minorHAnsi"/>
          <w:bCs/>
        </w:rPr>
        <w:t xml:space="preserve"> 7</w:t>
      </w:r>
      <w:r w:rsidR="00E45A6A" w:rsidRPr="00AE4B0A">
        <w:rPr>
          <w:rFonts w:asciiTheme="minorHAnsi" w:hAnsiTheme="minorHAnsi"/>
          <w:bCs/>
        </w:rPr>
        <w:t> </w:t>
      </w:r>
      <w:r w:rsidRPr="00AE4B0A">
        <w:rPr>
          <w:rFonts w:asciiTheme="minorHAnsi" w:hAnsiTheme="minorHAnsi"/>
          <w:bCs/>
        </w:rPr>
        <w:t>października 2019 r.</w:t>
      </w:r>
      <w:r w:rsidR="00A04DE7" w:rsidRPr="00AE4B0A">
        <w:rPr>
          <w:rFonts w:asciiTheme="minorHAnsi" w:hAnsiTheme="minorHAnsi"/>
          <w:bCs/>
        </w:rPr>
        <w:t xml:space="preserve"> Dzięki Wspólnej marce członkowie PGM będą mogli wchodzić na nowe atrakcyjne rynki motoryzacyjne ograniczając koszty marketingu, logistyki i zasobów ludzkich. </w:t>
      </w:r>
      <w:r w:rsidRPr="00AE4B0A">
        <w:rPr>
          <w:rFonts w:asciiTheme="minorHAnsi" w:hAnsiTheme="minorHAnsi"/>
          <w:bCs/>
        </w:rPr>
        <w:t xml:space="preserve">Powstanie wspólnej marki handlowej ma </w:t>
      </w:r>
      <w:r w:rsidR="00A04DE7" w:rsidRPr="00AE4B0A">
        <w:rPr>
          <w:rFonts w:asciiTheme="minorHAnsi" w:hAnsiTheme="minorHAnsi"/>
          <w:bCs/>
        </w:rPr>
        <w:t>także</w:t>
      </w:r>
      <w:r w:rsidRPr="00AE4B0A">
        <w:rPr>
          <w:rFonts w:asciiTheme="minorHAnsi" w:hAnsiTheme="minorHAnsi"/>
          <w:bCs/>
        </w:rPr>
        <w:t xml:space="preserve"> pomóc w budowaniu silnej pozycji polskich produktów motoryzacyjnych na globalnym rynku części zamiennych oraz ułatwić wchodzenie na perspektywiczne, ale trudne do zdobycia rynki na przykład afrykańskie czy bliskowschodnie. Dodatkowo, przy wykorzystaniu istniejących kanałów sprzedaży poszczególnych partnerów projektu, pozostali zyskają możliwość zaistnienia ze swoimi produktami u nowych klientów. Aby rozwijać sprzedaż produktów pod nową wspólną marką, powołana została także do życia spółka PGM Automotive, którą zainicjowało pięciu członków PGM: FA </w:t>
      </w:r>
      <w:r w:rsidRPr="00AE4B0A">
        <w:rPr>
          <w:rFonts w:asciiTheme="minorHAnsi" w:hAnsiTheme="minorHAnsi"/>
          <w:bCs/>
          <w:smallCaps/>
        </w:rPr>
        <w:t>Krosno</w:t>
      </w:r>
      <w:r w:rsidRPr="00AE4B0A">
        <w:rPr>
          <w:rFonts w:asciiTheme="minorHAnsi" w:hAnsiTheme="minorHAnsi"/>
          <w:bCs/>
        </w:rPr>
        <w:t xml:space="preserve"> S.A. </w:t>
      </w:r>
      <w:proofErr w:type="spellStart"/>
      <w:r w:rsidRPr="00AE4B0A">
        <w:rPr>
          <w:rFonts w:asciiTheme="minorHAnsi" w:hAnsiTheme="minorHAnsi"/>
          <w:bCs/>
          <w:smallCaps/>
        </w:rPr>
        <w:t>Pelmet</w:t>
      </w:r>
      <w:proofErr w:type="spellEnd"/>
      <w:r w:rsidRPr="00AE4B0A">
        <w:rPr>
          <w:rFonts w:asciiTheme="minorHAnsi" w:hAnsiTheme="minorHAnsi"/>
          <w:bCs/>
        </w:rPr>
        <w:t xml:space="preserve"> </w:t>
      </w:r>
      <w:proofErr w:type="spellStart"/>
      <w:r w:rsidRPr="00AE4B0A">
        <w:rPr>
          <w:rFonts w:asciiTheme="minorHAnsi" w:hAnsiTheme="minorHAnsi"/>
          <w:bCs/>
        </w:rPr>
        <w:t>Sp.j</w:t>
      </w:r>
      <w:proofErr w:type="spellEnd"/>
      <w:r w:rsidRPr="00AE4B0A">
        <w:rPr>
          <w:rFonts w:asciiTheme="minorHAnsi" w:hAnsiTheme="minorHAnsi"/>
          <w:bCs/>
        </w:rPr>
        <w:t xml:space="preserve">., </w:t>
      </w:r>
      <w:r w:rsidRPr="00AE4B0A">
        <w:rPr>
          <w:rFonts w:asciiTheme="minorHAnsi" w:hAnsiTheme="minorHAnsi"/>
          <w:bCs/>
          <w:smallCaps/>
        </w:rPr>
        <w:t>PZL</w:t>
      </w:r>
      <w:r w:rsidR="00503826" w:rsidRPr="00AE4B0A">
        <w:rPr>
          <w:rFonts w:asciiTheme="minorHAnsi" w:hAnsiTheme="minorHAnsi"/>
          <w:bCs/>
          <w:smallCaps/>
        </w:rPr>
        <w:t> </w:t>
      </w:r>
      <w:r w:rsidRPr="00AE4B0A">
        <w:rPr>
          <w:rFonts w:asciiTheme="minorHAnsi" w:hAnsiTheme="minorHAnsi"/>
          <w:bCs/>
          <w:smallCaps/>
        </w:rPr>
        <w:t xml:space="preserve">Sędziszów </w:t>
      </w:r>
      <w:r w:rsidRPr="00AE4B0A">
        <w:rPr>
          <w:rFonts w:asciiTheme="minorHAnsi" w:hAnsiTheme="minorHAnsi"/>
          <w:bCs/>
        </w:rPr>
        <w:t xml:space="preserve">S.A., </w:t>
      </w:r>
      <w:proofErr w:type="spellStart"/>
      <w:r w:rsidR="00503826" w:rsidRPr="00AE4B0A">
        <w:rPr>
          <w:rFonts w:asciiTheme="minorHAnsi" w:hAnsiTheme="minorHAnsi"/>
          <w:bCs/>
          <w:smallCaps/>
        </w:rPr>
        <w:t>Tip</w:t>
      </w:r>
      <w:proofErr w:type="spellEnd"/>
      <w:r w:rsidR="00503826" w:rsidRPr="00AE4B0A">
        <w:rPr>
          <w:rFonts w:asciiTheme="minorHAnsi" w:hAnsiTheme="minorHAnsi"/>
          <w:bCs/>
        </w:rPr>
        <w:t xml:space="preserve"> </w:t>
      </w:r>
      <w:r w:rsidRPr="00AE4B0A">
        <w:rPr>
          <w:rFonts w:asciiTheme="minorHAnsi" w:hAnsiTheme="minorHAnsi"/>
          <w:bCs/>
          <w:smallCaps/>
        </w:rPr>
        <w:t>Topol</w:t>
      </w:r>
      <w:r w:rsidRPr="00AE4B0A">
        <w:rPr>
          <w:rFonts w:asciiTheme="minorHAnsi" w:hAnsiTheme="minorHAnsi"/>
          <w:bCs/>
        </w:rPr>
        <w:t xml:space="preserve"> Sp. z o.o. oraz ZAP </w:t>
      </w:r>
      <w:r w:rsidRPr="00AE4B0A">
        <w:rPr>
          <w:rFonts w:asciiTheme="minorHAnsi" w:hAnsiTheme="minorHAnsi"/>
          <w:bCs/>
          <w:smallCaps/>
        </w:rPr>
        <w:t xml:space="preserve">Sznajder </w:t>
      </w:r>
      <w:proofErr w:type="spellStart"/>
      <w:r w:rsidRPr="00AE4B0A">
        <w:rPr>
          <w:rFonts w:asciiTheme="minorHAnsi" w:hAnsiTheme="minorHAnsi"/>
          <w:bCs/>
          <w:smallCaps/>
        </w:rPr>
        <w:t>Batterien</w:t>
      </w:r>
      <w:proofErr w:type="spellEnd"/>
      <w:r w:rsidRPr="00AE4B0A">
        <w:rPr>
          <w:rFonts w:asciiTheme="minorHAnsi" w:hAnsiTheme="minorHAnsi"/>
          <w:bCs/>
        </w:rPr>
        <w:t xml:space="preserve"> S.A. Skład spółki będzie sukcesywnie poszerzany o kolejne podmioty z krajowym kapitałem. Spółka będzie pozyskiwać kolejnych partnerów </w:t>
      </w:r>
      <w:r w:rsidR="00503826" w:rsidRPr="00AE4B0A">
        <w:rPr>
          <w:rFonts w:asciiTheme="minorHAnsi" w:hAnsiTheme="minorHAnsi"/>
          <w:bCs/>
        </w:rPr>
        <w:t xml:space="preserve">(dostawców) </w:t>
      </w:r>
      <w:r w:rsidRPr="00AE4B0A">
        <w:rPr>
          <w:rFonts w:asciiTheme="minorHAnsi" w:hAnsiTheme="minorHAnsi"/>
          <w:bCs/>
        </w:rPr>
        <w:t>spośród pozostałych członków stowarzyszenia PGM</w:t>
      </w:r>
      <w:r w:rsidR="00503826" w:rsidRPr="00AE4B0A">
        <w:rPr>
          <w:rFonts w:asciiTheme="minorHAnsi" w:hAnsiTheme="minorHAnsi"/>
          <w:bCs/>
        </w:rPr>
        <w:t xml:space="preserve">, </w:t>
      </w:r>
      <w:r w:rsidRPr="00AE4B0A">
        <w:rPr>
          <w:rFonts w:asciiTheme="minorHAnsi" w:hAnsiTheme="minorHAnsi"/>
          <w:bCs/>
        </w:rPr>
        <w:t>w celu stworzenia jak najszerszej oferty pod marką PGM Automotive.</w:t>
      </w:r>
      <w:r w:rsidR="00503826" w:rsidRPr="00AE4B0A">
        <w:rPr>
          <w:rFonts w:asciiTheme="minorHAnsi" w:hAnsiTheme="minorHAnsi"/>
          <w:bCs/>
        </w:rPr>
        <w:t xml:space="preserve"> W celu zaistnienia z marką PGM na rynku krajowym, podjęliśmy rozmowy z największymi sieciami stacji paliw w Polsce.</w:t>
      </w:r>
    </w:p>
    <w:p w:rsidR="004053AB" w:rsidRPr="00AE4B0A" w:rsidRDefault="004053AB" w:rsidP="00534C6D">
      <w:pPr>
        <w:numPr>
          <w:ilvl w:val="0"/>
          <w:numId w:val="2"/>
        </w:numPr>
        <w:spacing w:before="240" w:after="0" w:line="240" w:lineRule="auto"/>
        <w:ind w:left="357" w:hanging="357"/>
        <w:jc w:val="both"/>
        <w:rPr>
          <w:rFonts w:asciiTheme="minorHAnsi" w:hAnsiTheme="minorHAnsi"/>
          <w:b/>
          <w:bCs/>
        </w:rPr>
      </w:pPr>
      <w:r w:rsidRPr="00AE4B0A">
        <w:rPr>
          <w:rFonts w:asciiTheme="minorHAnsi" w:hAnsiTheme="minorHAnsi"/>
          <w:b/>
          <w:bCs/>
        </w:rPr>
        <w:t>Opracowanie strategii rozwoju klastra PGM do roku 2022</w:t>
      </w:r>
    </w:p>
    <w:p w:rsidR="004053AB" w:rsidRPr="00AE4B0A" w:rsidRDefault="004053AB" w:rsidP="004053AB">
      <w:pPr>
        <w:spacing w:before="120" w:after="0" w:line="240" w:lineRule="auto"/>
        <w:jc w:val="both"/>
        <w:rPr>
          <w:rFonts w:asciiTheme="minorHAnsi" w:hAnsiTheme="minorHAnsi"/>
          <w:bCs/>
        </w:rPr>
      </w:pPr>
      <w:r w:rsidRPr="00AE4B0A">
        <w:rPr>
          <w:rFonts w:asciiTheme="minorHAnsi" w:hAnsiTheme="minorHAnsi"/>
          <w:bCs/>
        </w:rPr>
        <w:t>Zarząd stowarzyszenia PGM jako koordynator Klastra PGM przygotował strategię rozwoju Klastra PGM. Opracowana strategia uwzględnia określenie celów strategicznych, celów operacyjnych oraz nakreślenie spodziewanych rezultatów operacyjnych w kilku obszarach działalności klastra. Tymi obszarami są działania marketingowe oraz PR, obszar zarządzania zasobami ludzkimi, obszar rozwoju technologii i innowacji, obszar internacjonalizacji oraz obszar finansów.</w:t>
      </w:r>
      <w:r w:rsidRPr="00AE4B0A">
        <w:rPr>
          <w:rFonts w:asciiTheme="minorHAnsi" w:hAnsiTheme="minorHAnsi"/>
        </w:rPr>
        <w:t xml:space="preserve"> Szczególna uwaga zostanie także położona na angażowanie stowarzyszenia i jego członków w projekty badania i rozwoju (B+R). W ramach wdrażania opracowanej strategii przygotowany został także plan działań klastra do 31</w:t>
      </w:r>
      <w:r w:rsidR="000F51D0" w:rsidRPr="00AE4B0A">
        <w:rPr>
          <w:rFonts w:asciiTheme="minorHAnsi" w:hAnsiTheme="minorHAnsi"/>
        </w:rPr>
        <w:t>.</w:t>
      </w:r>
      <w:r w:rsidRPr="00AE4B0A">
        <w:rPr>
          <w:rFonts w:asciiTheme="minorHAnsi" w:hAnsiTheme="minorHAnsi"/>
        </w:rPr>
        <w:t xml:space="preserve"> </w:t>
      </w:r>
      <w:r w:rsidRPr="00AE4B0A">
        <w:rPr>
          <w:rFonts w:asciiTheme="minorHAnsi" w:hAnsiTheme="minorHAnsi"/>
        </w:rPr>
        <w:lastRenderedPageBreak/>
        <w:t xml:space="preserve">grudnia 2020 roku. Plan ten został zatwierdzony przez Zgromadzenie Członków Klastra na </w:t>
      </w:r>
      <w:r w:rsidR="000F51D0" w:rsidRPr="00AE4B0A">
        <w:rPr>
          <w:rFonts w:asciiTheme="minorHAnsi" w:hAnsiTheme="minorHAnsi"/>
        </w:rPr>
        <w:t>spotkaniu</w:t>
      </w:r>
      <w:r w:rsidRPr="00AE4B0A">
        <w:rPr>
          <w:rFonts w:asciiTheme="minorHAnsi" w:hAnsiTheme="minorHAnsi"/>
        </w:rPr>
        <w:t xml:space="preserve"> w dn. 27.05.2019 r.</w:t>
      </w:r>
    </w:p>
    <w:p w:rsidR="004053AB" w:rsidRPr="00AE4B0A" w:rsidRDefault="004053AB" w:rsidP="00534C6D">
      <w:pPr>
        <w:numPr>
          <w:ilvl w:val="0"/>
          <w:numId w:val="2"/>
        </w:numPr>
        <w:spacing w:before="240" w:after="0" w:line="240" w:lineRule="auto"/>
        <w:ind w:left="357" w:hanging="357"/>
        <w:jc w:val="both"/>
        <w:rPr>
          <w:rFonts w:asciiTheme="minorHAnsi" w:hAnsiTheme="minorHAnsi"/>
          <w:b/>
          <w:bCs/>
        </w:rPr>
      </w:pPr>
      <w:r w:rsidRPr="00AE4B0A">
        <w:rPr>
          <w:rFonts w:asciiTheme="minorHAnsi" w:hAnsiTheme="minorHAnsi"/>
          <w:b/>
          <w:bCs/>
        </w:rPr>
        <w:t xml:space="preserve">Zwiększenie liczby członków </w:t>
      </w:r>
      <w:r w:rsidR="008F281F" w:rsidRPr="00AE4B0A">
        <w:rPr>
          <w:rFonts w:asciiTheme="minorHAnsi" w:hAnsiTheme="minorHAnsi"/>
          <w:b/>
          <w:bCs/>
        </w:rPr>
        <w:t xml:space="preserve">stowarzyszenia </w:t>
      </w:r>
      <w:r w:rsidRPr="00AE4B0A">
        <w:rPr>
          <w:rFonts w:asciiTheme="minorHAnsi" w:hAnsiTheme="minorHAnsi"/>
          <w:b/>
          <w:bCs/>
        </w:rPr>
        <w:t>do 36</w:t>
      </w:r>
    </w:p>
    <w:p w:rsidR="004053AB" w:rsidRPr="00AE4B0A" w:rsidRDefault="004053AB" w:rsidP="004053AB">
      <w:pPr>
        <w:spacing w:before="120" w:after="0" w:line="240" w:lineRule="auto"/>
        <w:jc w:val="both"/>
        <w:rPr>
          <w:rFonts w:asciiTheme="minorHAnsi" w:hAnsiTheme="minorHAnsi"/>
        </w:rPr>
      </w:pPr>
      <w:r w:rsidRPr="00AE4B0A">
        <w:rPr>
          <w:rFonts w:asciiTheme="minorHAnsi" w:hAnsiTheme="minorHAnsi"/>
        </w:rPr>
        <w:t>W dniu 9 listopada 2019 roku stowarzyszenie obchodziło 3</w:t>
      </w:r>
      <w:r w:rsidR="000F51D0" w:rsidRPr="00AE4B0A">
        <w:rPr>
          <w:rFonts w:asciiTheme="minorHAnsi" w:hAnsiTheme="minorHAnsi"/>
        </w:rPr>
        <w:t>.</w:t>
      </w:r>
      <w:r w:rsidRPr="00AE4B0A">
        <w:rPr>
          <w:rFonts w:asciiTheme="minorHAnsi" w:hAnsiTheme="minorHAnsi"/>
        </w:rPr>
        <w:t xml:space="preserve"> rocznicę od pierwszego „założycielskiego” spotkania Członków Polskiej Grupy Motoryzacyjnej 2016. Założycieli było </w:t>
      </w:r>
      <w:r w:rsidR="000F51D0" w:rsidRPr="00AE4B0A">
        <w:rPr>
          <w:rFonts w:asciiTheme="minorHAnsi" w:hAnsiTheme="minorHAnsi"/>
        </w:rPr>
        <w:t>7</w:t>
      </w:r>
      <w:r w:rsidRPr="00AE4B0A">
        <w:rPr>
          <w:rFonts w:asciiTheme="minorHAnsi" w:hAnsiTheme="minorHAnsi"/>
        </w:rPr>
        <w:t>, a</w:t>
      </w:r>
      <w:r w:rsidR="000F51D0" w:rsidRPr="00AE4B0A">
        <w:rPr>
          <w:rFonts w:asciiTheme="minorHAnsi" w:hAnsiTheme="minorHAnsi"/>
        </w:rPr>
        <w:t> </w:t>
      </w:r>
      <w:r w:rsidRPr="00AE4B0A">
        <w:rPr>
          <w:rFonts w:asciiTheme="minorHAnsi" w:hAnsiTheme="minorHAnsi"/>
        </w:rPr>
        <w:t xml:space="preserve">obecnie stowarzyszenie liczy </w:t>
      </w:r>
      <w:r w:rsidR="008F281F" w:rsidRPr="00AE4B0A">
        <w:rPr>
          <w:rFonts w:asciiTheme="minorHAnsi" w:hAnsiTheme="minorHAnsi"/>
        </w:rPr>
        <w:t xml:space="preserve">już </w:t>
      </w:r>
      <w:r w:rsidRPr="00AE4B0A">
        <w:rPr>
          <w:rFonts w:asciiTheme="minorHAnsi" w:hAnsiTheme="minorHAnsi"/>
        </w:rPr>
        <w:t>36 członków. W roku 2019 do stowarzyszenia dołączyło 14</w:t>
      </w:r>
      <w:r w:rsidR="000F51D0" w:rsidRPr="00AE4B0A">
        <w:rPr>
          <w:rFonts w:asciiTheme="minorHAnsi" w:hAnsiTheme="minorHAnsi"/>
        </w:rPr>
        <w:t> </w:t>
      </w:r>
      <w:r w:rsidRPr="00AE4B0A">
        <w:rPr>
          <w:rFonts w:asciiTheme="minorHAnsi" w:hAnsiTheme="minorHAnsi"/>
        </w:rPr>
        <w:t>firm z większościowym polskim kapitałem.</w:t>
      </w:r>
    </w:p>
    <w:p w:rsidR="004053AB" w:rsidRPr="00AE4B0A" w:rsidRDefault="004053AB" w:rsidP="00534C6D">
      <w:pPr>
        <w:numPr>
          <w:ilvl w:val="0"/>
          <w:numId w:val="2"/>
        </w:numPr>
        <w:spacing w:before="240" w:after="0" w:line="240" w:lineRule="auto"/>
        <w:ind w:left="357" w:hanging="357"/>
        <w:jc w:val="both"/>
        <w:rPr>
          <w:rFonts w:asciiTheme="minorHAnsi" w:hAnsiTheme="minorHAnsi"/>
          <w:b/>
        </w:rPr>
      </w:pPr>
      <w:r w:rsidRPr="00AE4B0A">
        <w:rPr>
          <w:rFonts w:asciiTheme="minorHAnsi" w:hAnsiTheme="minorHAnsi"/>
          <w:b/>
        </w:rPr>
        <w:t>Udział w 4</w:t>
      </w:r>
      <w:r w:rsidR="00C4708F" w:rsidRPr="00AE4B0A">
        <w:rPr>
          <w:rFonts w:asciiTheme="minorHAnsi" w:hAnsiTheme="minorHAnsi"/>
          <w:b/>
        </w:rPr>
        <w:t>0</w:t>
      </w:r>
      <w:r w:rsidRPr="00AE4B0A">
        <w:rPr>
          <w:rFonts w:asciiTheme="minorHAnsi" w:hAnsiTheme="minorHAnsi"/>
          <w:b/>
        </w:rPr>
        <w:t xml:space="preserve"> wydarzeniach na których PGM prezentował stowarzyszenie </w:t>
      </w:r>
    </w:p>
    <w:p w:rsidR="004053AB" w:rsidRPr="00AE4B0A" w:rsidRDefault="004053AB" w:rsidP="004053AB">
      <w:pPr>
        <w:spacing w:before="120" w:after="0" w:line="240" w:lineRule="auto"/>
        <w:jc w:val="both"/>
        <w:rPr>
          <w:rFonts w:asciiTheme="minorHAnsi" w:hAnsiTheme="minorHAnsi"/>
        </w:rPr>
      </w:pPr>
      <w:r w:rsidRPr="00AE4B0A">
        <w:rPr>
          <w:rFonts w:asciiTheme="minorHAnsi" w:hAnsiTheme="minorHAnsi"/>
        </w:rPr>
        <w:t>Stowarzyszenie szuka dla polskich producentów części samochodowych okazji na pozyskanie kontaktów z potencjalnymi partnerami z polski oraz zagranicy. Dlatego co roku uczestniczy w</w:t>
      </w:r>
      <w:r w:rsidR="008F281F" w:rsidRPr="00AE4B0A">
        <w:rPr>
          <w:rFonts w:asciiTheme="minorHAnsi" w:hAnsiTheme="minorHAnsi"/>
        </w:rPr>
        <w:t> </w:t>
      </w:r>
      <w:r w:rsidRPr="00AE4B0A">
        <w:rPr>
          <w:rFonts w:asciiTheme="minorHAnsi" w:hAnsiTheme="minorHAnsi"/>
        </w:rPr>
        <w:t>różnego rodzaju targach, konferencjach, warsztatach oraz samodzielnie inicjuje takie spotkania biznesowe. W roku 2019 PGM brał udział w:</w:t>
      </w:r>
    </w:p>
    <w:p w:rsidR="004053AB" w:rsidRPr="00AE4B0A" w:rsidRDefault="004053AB" w:rsidP="004053AB">
      <w:pPr>
        <w:numPr>
          <w:ilvl w:val="0"/>
          <w:numId w:val="4"/>
        </w:numPr>
        <w:spacing w:after="0" w:line="240" w:lineRule="auto"/>
        <w:ind w:left="714" w:hanging="357"/>
        <w:jc w:val="both"/>
        <w:rPr>
          <w:rFonts w:asciiTheme="minorHAnsi" w:hAnsiTheme="minorHAnsi"/>
        </w:rPr>
      </w:pPr>
      <w:r w:rsidRPr="00AE4B0A">
        <w:rPr>
          <w:rFonts w:asciiTheme="minorHAnsi" w:hAnsiTheme="minorHAnsi"/>
        </w:rPr>
        <w:t>4 imprezach targowych</w:t>
      </w:r>
    </w:p>
    <w:p w:rsidR="004053AB" w:rsidRPr="00AE4B0A" w:rsidRDefault="004053AB" w:rsidP="004053AB">
      <w:pPr>
        <w:numPr>
          <w:ilvl w:val="0"/>
          <w:numId w:val="4"/>
        </w:numPr>
        <w:spacing w:after="0" w:line="240" w:lineRule="auto"/>
        <w:ind w:left="714" w:hanging="357"/>
        <w:jc w:val="both"/>
        <w:rPr>
          <w:rFonts w:asciiTheme="minorHAnsi" w:hAnsiTheme="minorHAnsi"/>
        </w:rPr>
      </w:pPr>
      <w:r w:rsidRPr="00AE4B0A">
        <w:rPr>
          <w:rFonts w:asciiTheme="minorHAnsi" w:hAnsiTheme="minorHAnsi"/>
        </w:rPr>
        <w:t>7 warsztatach / szkoleniach</w:t>
      </w:r>
    </w:p>
    <w:p w:rsidR="004053AB" w:rsidRPr="00AE4B0A" w:rsidRDefault="004053AB" w:rsidP="004053AB">
      <w:pPr>
        <w:numPr>
          <w:ilvl w:val="0"/>
          <w:numId w:val="4"/>
        </w:numPr>
        <w:spacing w:after="0" w:line="240" w:lineRule="auto"/>
        <w:ind w:left="714" w:hanging="357"/>
        <w:jc w:val="both"/>
        <w:rPr>
          <w:rFonts w:asciiTheme="minorHAnsi" w:hAnsiTheme="minorHAnsi"/>
        </w:rPr>
      </w:pPr>
      <w:r w:rsidRPr="00AE4B0A">
        <w:rPr>
          <w:rFonts w:asciiTheme="minorHAnsi" w:hAnsiTheme="minorHAnsi"/>
        </w:rPr>
        <w:t xml:space="preserve">14 spotkań biznesowych </w:t>
      </w:r>
    </w:p>
    <w:p w:rsidR="004053AB" w:rsidRPr="00AE4B0A" w:rsidRDefault="004053AB" w:rsidP="004053AB">
      <w:pPr>
        <w:numPr>
          <w:ilvl w:val="0"/>
          <w:numId w:val="4"/>
        </w:numPr>
        <w:spacing w:after="0" w:line="240" w:lineRule="auto"/>
        <w:ind w:left="714" w:hanging="357"/>
        <w:jc w:val="both"/>
        <w:rPr>
          <w:rFonts w:asciiTheme="minorHAnsi" w:hAnsiTheme="minorHAnsi"/>
        </w:rPr>
      </w:pPr>
      <w:r w:rsidRPr="00AE4B0A">
        <w:rPr>
          <w:rFonts w:asciiTheme="minorHAnsi" w:hAnsiTheme="minorHAnsi"/>
        </w:rPr>
        <w:t>15 konferencjach, forach, i sympozjach</w:t>
      </w:r>
    </w:p>
    <w:p w:rsidR="004053AB" w:rsidRPr="00AE4B0A" w:rsidRDefault="004053AB" w:rsidP="00534C6D">
      <w:pPr>
        <w:numPr>
          <w:ilvl w:val="0"/>
          <w:numId w:val="2"/>
        </w:numPr>
        <w:spacing w:before="240" w:after="0" w:line="240" w:lineRule="auto"/>
        <w:ind w:left="357" w:hanging="357"/>
        <w:jc w:val="both"/>
        <w:rPr>
          <w:rFonts w:asciiTheme="minorHAnsi" w:hAnsiTheme="minorHAnsi"/>
          <w:b/>
        </w:rPr>
      </w:pPr>
      <w:r w:rsidRPr="00AE4B0A">
        <w:rPr>
          <w:rFonts w:asciiTheme="minorHAnsi" w:hAnsiTheme="minorHAnsi"/>
          <w:b/>
        </w:rPr>
        <w:t xml:space="preserve">Organizacja 3 wewnętrznych spotkań członków PGM </w:t>
      </w:r>
    </w:p>
    <w:p w:rsidR="004053AB" w:rsidRPr="00AE4B0A" w:rsidRDefault="004053AB" w:rsidP="004053AB">
      <w:pPr>
        <w:spacing w:before="120" w:after="0" w:line="240" w:lineRule="auto"/>
        <w:jc w:val="both"/>
        <w:rPr>
          <w:rFonts w:asciiTheme="minorHAnsi" w:hAnsiTheme="minorHAnsi"/>
        </w:rPr>
      </w:pPr>
      <w:r w:rsidRPr="00AE4B0A">
        <w:rPr>
          <w:rFonts w:asciiTheme="minorHAnsi" w:hAnsiTheme="minorHAnsi"/>
        </w:rPr>
        <w:t xml:space="preserve">Raz na kilka miesięcy stowarzyszenie organizuje spotkania </w:t>
      </w:r>
      <w:r w:rsidR="00576EE8" w:rsidRPr="00AE4B0A">
        <w:rPr>
          <w:rFonts w:asciiTheme="minorHAnsi" w:hAnsiTheme="minorHAnsi"/>
        </w:rPr>
        <w:t xml:space="preserve">dla swoich członków, </w:t>
      </w:r>
      <w:r w:rsidRPr="00AE4B0A">
        <w:rPr>
          <w:rFonts w:asciiTheme="minorHAnsi" w:hAnsiTheme="minorHAnsi"/>
        </w:rPr>
        <w:t>na których maj</w:t>
      </w:r>
      <w:r w:rsidR="00576EE8" w:rsidRPr="00AE4B0A">
        <w:rPr>
          <w:rFonts w:asciiTheme="minorHAnsi" w:hAnsiTheme="minorHAnsi"/>
        </w:rPr>
        <w:t>ą oni</w:t>
      </w:r>
      <w:r w:rsidRPr="00AE4B0A">
        <w:rPr>
          <w:rFonts w:asciiTheme="minorHAnsi" w:hAnsiTheme="minorHAnsi"/>
        </w:rPr>
        <w:t xml:space="preserve"> </w:t>
      </w:r>
      <w:r w:rsidR="00576EE8" w:rsidRPr="00AE4B0A">
        <w:rPr>
          <w:rFonts w:asciiTheme="minorHAnsi" w:hAnsiTheme="minorHAnsi"/>
        </w:rPr>
        <w:t xml:space="preserve">możliwość </w:t>
      </w:r>
      <w:r w:rsidRPr="00AE4B0A">
        <w:rPr>
          <w:rFonts w:asciiTheme="minorHAnsi" w:hAnsiTheme="minorHAnsi"/>
        </w:rPr>
        <w:t xml:space="preserve">wymieniać się </w:t>
      </w:r>
      <w:r w:rsidR="00576EE8" w:rsidRPr="00AE4B0A">
        <w:rPr>
          <w:rFonts w:asciiTheme="minorHAnsi" w:hAnsiTheme="minorHAnsi"/>
        </w:rPr>
        <w:t xml:space="preserve">między sobą </w:t>
      </w:r>
      <w:r w:rsidRPr="00AE4B0A">
        <w:rPr>
          <w:rFonts w:asciiTheme="minorHAnsi" w:hAnsiTheme="minorHAnsi"/>
        </w:rPr>
        <w:t xml:space="preserve">swoimi doświadczeniami, kontaktami oraz rozmawiać o  synergiach handlowych i pomysłach na konkretną współpracę. W roku 2019 </w:t>
      </w:r>
      <w:r w:rsidR="00F8678D" w:rsidRPr="00AE4B0A">
        <w:rPr>
          <w:rFonts w:asciiTheme="minorHAnsi" w:hAnsiTheme="minorHAnsi"/>
        </w:rPr>
        <w:t xml:space="preserve">odbyły się </w:t>
      </w:r>
      <w:r w:rsidRPr="00AE4B0A">
        <w:rPr>
          <w:rFonts w:asciiTheme="minorHAnsi" w:hAnsiTheme="minorHAnsi"/>
        </w:rPr>
        <w:t>4 takie spotkania.</w:t>
      </w:r>
    </w:p>
    <w:p w:rsidR="004053AB" w:rsidRPr="00AE4B0A" w:rsidRDefault="004053AB" w:rsidP="00534C6D">
      <w:pPr>
        <w:numPr>
          <w:ilvl w:val="0"/>
          <w:numId w:val="2"/>
        </w:numPr>
        <w:spacing w:before="240" w:after="0" w:line="240" w:lineRule="auto"/>
        <w:ind w:left="357" w:hanging="357"/>
        <w:jc w:val="both"/>
        <w:rPr>
          <w:rFonts w:asciiTheme="minorHAnsi" w:hAnsiTheme="minorHAnsi"/>
          <w:b/>
        </w:rPr>
      </w:pPr>
      <w:r w:rsidRPr="00AE4B0A">
        <w:rPr>
          <w:rFonts w:asciiTheme="minorHAnsi" w:hAnsiTheme="minorHAnsi"/>
          <w:b/>
        </w:rPr>
        <w:t>Działania na rzecz promocji Stowarzyszenia i jego Członków – 2</w:t>
      </w:r>
      <w:r w:rsidR="00B158C3" w:rsidRPr="00AE4B0A">
        <w:rPr>
          <w:rFonts w:asciiTheme="minorHAnsi" w:hAnsiTheme="minorHAnsi"/>
          <w:b/>
        </w:rPr>
        <w:t>7</w:t>
      </w:r>
      <w:r w:rsidRPr="00AE4B0A">
        <w:rPr>
          <w:rFonts w:asciiTheme="minorHAnsi" w:hAnsiTheme="minorHAnsi"/>
          <w:b/>
        </w:rPr>
        <w:t>0 informacji PR</w:t>
      </w:r>
    </w:p>
    <w:p w:rsidR="004053AB" w:rsidRPr="00AE4B0A" w:rsidRDefault="004053AB" w:rsidP="004053AB">
      <w:pPr>
        <w:spacing w:before="120" w:after="0" w:line="240" w:lineRule="auto"/>
        <w:jc w:val="both"/>
        <w:rPr>
          <w:rFonts w:asciiTheme="minorHAnsi" w:hAnsiTheme="minorHAnsi"/>
          <w:b/>
        </w:rPr>
      </w:pPr>
      <w:r w:rsidRPr="00AE4B0A">
        <w:rPr>
          <w:rFonts w:asciiTheme="minorHAnsi" w:hAnsiTheme="minorHAnsi"/>
          <w:bCs/>
        </w:rPr>
        <w:t>Polska Grupa Motoryzacyjna wygenerowała w 2019 roku 2</w:t>
      </w:r>
      <w:r w:rsidR="00B158C3" w:rsidRPr="00AE4B0A">
        <w:rPr>
          <w:rFonts w:asciiTheme="minorHAnsi" w:hAnsiTheme="minorHAnsi"/>
          <w:bCs/>
        </w:rPr>
        <w:t>7</w:t>
      </w:r>
      <w:r w:rsidRPr="00AE4B0A">
        <w:rPr>
          <w:rFonts w:asciiTheme="minorHAnsi" w:hAnsiTheme="minorHAnsi"/>
          <w:bCs/>
        </w:rPr>
        <w:t>0 różnych informacji prasowych z</w:t>
      </w:r>
      <w:r w:rsidR="00F8678D" w:rsidRPr="00AE4B0A">
        <w:rPr>
          <w:rFonts w:asciiTheme="minorHAnsi" w:hAnsiTheme="minorHAnsi"/>
          <w:bCs/>
        </w:rPr>
        <w:t> </w:t>
      </w:r>
      <w:r w:rsidRPr="00AE4B0A">
        <w:rPr>
          <w:rFonts w:asciiTheme="minorHAnsi" w:hAnsiTheme="minorHAnsi"/>
          <w:bCs/>
        </w:rPr>
        <w:t>czego 62 w pismach tradycyjnych oraz 208 publikacji internetowych. Zgodnie z badaniami firmy Press Service monitorującej rynek prasy w Polsce równowartość</w:t>
      </w:r>
      <w:r w:rsidR="00F8678D" w:rsidRPr="00AE4B0A">
        <w:rPr>
          <w:rFonts w:asciiTheme="minorHAnsi" w:hAnsiTheme="minorHAnsi"/>
          <w:bCs/>
        </w:rPr>
        <w:t>,</w:t>
      </w:r>
      <w:r w:rsidRPr="00AE4B0A">
        <w:rPr>
          <w:rFonts w:asciiTheme="minorHAnsi" w:hAnsiTheme="minorHAnsi"/>
          <w:bCs/>
        </w:rPr>
        <w:t xml:space="preserve"> reklam o takiej samej powierzchni jak zamieszczone w mediach</w:t>
      </w:r>
      <w:r w:rsidR="00F8678D" w:rsidRPr="00AE4B0A">
        <w:rPr>
          <w:rFonts w:asciiTheme="minorHAnsi" w:hAnsiTheme="minorHAnsi"/>
          <w:bCs/>
        </w:rPr>
        <w:t>,</w:t>
      </w:r>
      <w:r w:rsidRPr="00AE4B0A">
        <w:rPr>
          <w:rFonts w:asciiTheme="minorHAnsi" w:hAnsiTheme="minorHAnsi"/>
          <w:bCs/>
        </w:rPr>
        <w:t xml:space="preserve"> informacje o PGM wyniosłaby około </w:t>
      </w:r>
      <w:r w:rsidRPr="00AE4B0A">
        <w:rPr>
          <w:rFonts w:asciiTheme="minorHAnsi" w:hAnsiTheme="minorHAnsi"/>
          <w:b/>
        </w:rPr>
        <w:t>2</w:t>
      </w:r>
      <w:r w:rsidR="00F8678D" w:rsidRPr="00AE4B0A">
        <w:rPr>
          <w:rFonts w:asciiTheme="minorHAnsi" w:hAnsiTheme="minorHAnsi"/>
          <w:b/>
        </w:rPr>
        <w:t xml:space="preserve">,7 mln </w:t>
      </w:r>
      <w:r w:rsidRPr="00AE4B0A">
        <w:rPr>
          <w:rFonts w:asciiTheme="minorHAnsi" w:hAnsiTheme="minorHAnsi"/>
          <w:b/>
        </w:rPr>
        <w:t>zł.</w:t>
      </w:r>
    </w:p>
    <w:p w:rsidR="004053AB" w:rsidRPr="00AE4B0A" w:rsidRDefault="004053AB" w:rsidP="004053AB">
      <w:pPr>
        <w:spacing w:before="120" w:after="0" w:line="240" w:lineRule="auto"/>
        <w:jc w:val="both"/>
        <w:rPr>
          <w:rFonts w:asciiTheme="minorHAnsi" w:hAnsiTheme="minorHAnsi"/>
          <w:u w:val="single"/>
        </w:rPr>
      </w:pPr>
      <w:r w:rsidRPr="00AE4B0A">
        <w:rPr>
          <w:rFonts w:asciiTheme="minorHAnsi" w:hAnsiTheme="minorHAnsi"/>
          <w:u w:val="single"/>
        </w:rPr>
        <w:t>SZACUNKOWY EKWIWALENT REKLAMOWY (AVE):</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9"/>
        <w:gridCol w:w="4547"/>
      </w:tblGrid>
      <w:tr w:rsidR="004053AB" w:rsidRPr="00AE4B0A" w:rsidTr="004053AB">
        <w:tc>
          <w:tcPr>
            <w:tcW w:w="4583" w:type="dxa"/>
          </w:tcPr>
          <w:tbl>
            <w:tblPr>
              <w:tblStyle w:val="Tabela-Siatka"/>
              <w:tblpPr w:leftFromText="141" w:rightFromText="141" w:vertAnchor="text" w:horzAnchor="page" w:tblpX="553" w:tblpY="354"/>
              <w:tblW w:w="3898" w:type="pct"/>
              <w:tblLook w:val="0420" w:firstRow="1" w:lastRow="0" w:firstColumn="0" w:lastColumn="0" w:noHBand="0" w:noVBand="1"/>
            </w:tblPr>
            <w:tblGrid>
              <w:gridCol w:w="1379"/>
              <w:gridCol w:w="1937"/>
            </w:tblGrid>
            <w:tr w:rsidR="004053AB" w:rsidRPr="00AE4B0A" w:rsidTr="004053AB">
              <w:tc>
                <w:tcPr>
                  <w:tcW w:w="2080" w:type="pct"/>
                  <w:vAlign w:val="center"/>
                </w:tcPr>
                <w:p w:rsidR="004053AB" w:rsidRPr="00AE4B0A" w:rsidRDefault="004053AB" w:rsidP="00F8678D">
                  <w:pPr>
                    <w:spacing w:before="120" w:after="120" w:line="240" w:lineRule="auto"/>
                    <w:ind w:left="-108" w:right="-110"/>
                    <w:jc w:val="center"/>
                    <w:rPr>
                      <w:rFonts w:asciiTheme="minorHAnsi" w:hAnsiTheme="minorHAnsi"/>
                      <w:b/>
                    </w:rPr>
                  </w:pPr>
                  <w:r w:rsidRPr="00AE4B0A">
                    <w:rPr>
                      <w:rFonts w:asciiTheme="minorHAnsi" w:hAnsiTheme="minorHAnsi"/>
                      <w:b/>
                    </w:rPr>
                    <w:t>Typ</w:t>
                  </w:r>
                </w:p>
              </w:tc>
              <w:tc>
                <w:tcPr>
                  <w:tcW w:w="2920" w:type="pct"/>
                  <w:vAlign w:val="center"/>
                </w:tcPr>
                <w:p w:rsidR="004053AB" w:rsidRPr="00AE4B0A" w:rsidRDefault="004053AB" w:rsidP="00F8678D">
                  <w:pPr>
                    <w:spacing w:before="120" w:after="120" w:line="240" w:lineRule="auto"/>
                    <w:ind w:left="-108" w:right="-110"/>
                    <w:jc w:val="center"/>
                    <w:rPr>
                      <w:rFonts w:asciiTheme="minorHAnsi" w:hAnsiTheme="minorHAnsi"/>
                      <w:b/>
                    </w:rPr>
                  </w:pPr>
                  <w:r w:rsidRPr="00AE4B0A">
                    <w:rPr>
                      <w:rFonts w:asciiTheme="minorHAnsi" w:hAnsiTheme="minorHAnsi"/>
                      <w:b/>
                    </w:rPr>
                    <w:t>Wartość AVE [zł]</w:t>
                  </w:r>
                </w:p>
              </w:tc>
            </w:tr>
            <w:tr w:rsidR="004053AB" w:rsidRPr="00AE4B0A" w:rsidTr="004053AB">
              <w:tc>
                <w:tcPr>
                  <w:tcW w:w="2080" w:type="pct"/>
                  <w:vAlign w:val="center"/>
                </w:tcPr>
                <w:p w:rsidR="004053AB" w:rsidRPr="00AE4B0A" w:rsidRDefault="004053AB" w:rsidP="004053AB">
                  <w:pPr>
                    <w:spacing w:before="120" w:after="120" w:line="240" w:lineRule="auto"/>
                    <w:jc w:val="both"/>
                    <w:rPr>
                      <w:rFonts w:asciiTheme="minorHAnsi" w:hAnsiTheme="minorHAnsi"/>
                    </w:rPr>
                  </w:pPr>
                  <w:r w:rsidRPr="00AE4B0A">
                    <w:rPr>
                      <w:rFonts w:asciiTheme="minorHAnsi" w:hAnsiTheme="minorHAnsi"/>
                    </w:rPr>
                    <w:t>Internet</w:t>
                  </w:r>
                </w:p>
              </w:tc>
              <w:tc>
                <w:tcPr>
                  <w:tcW w:w="2920" w:type="pct"/>
                  <w:vAlign w:val="center"/>
                </w:tcPr>
                <w:p w:rsidR="004053AB" w:rsidRPr="00AE4B0A" w:rsidRDefault="004053AB" w:rsidP="00F8678D">
                  <w:pPr>
                    <w:spacing w:before="120" w:after="120" w:line="240" w:lineRule="auto"/>
                    <w:ind w:right="97"/>
                    <w:jc w:val="right"/>
                    <w:rPr>
                      <w:rFonts w:asciiTheme="minorHAnsi" w:hAnsiTheme="minorHAnsi"/>
                    </w:rPr>
                  </w:pPr>
                  <w:r w:rsidRPr="00AE4B0A">
                    <w:rPr>
                      <w:rFonts w:asciiTheme="minorHAnsi" w:hAnsiTheme="minorHAnsi"/>
                    </w:rPr>
                    <w:t>459 722 zł</w:t>
                  </w:r>
                </w:p>
              </w:tc>
            </w:tr>
            <w:tr w:rsidR="004053AB" w:rsidRPr="00AE4B0A" w:rsidTr="004053AB">
              <w:tc>
                <w:tcPr>
                  <w:tcW w:w="2080" w:type="pct"/>
                  <w:vAlign w:val="center"/>
                </w:tcPr>
                <w:p w:rsidR="004053AB" w:rsidRPr="00AE4B0A" w:rsidRDefault="004053AB" w:rsidP="004053AB">
                  <w:pPr>
                    <w:spacing w:before="120" w:after="120" w:line="240" w:lineRule="auto"/>
                    <w:jc w:val="both"/>
                    <w:rPr>
                      <w:rFonts w:asciiTheme="minorHAnsi" w:hAnsiTheme="minorHAnsi"/>
                    </w:rPr>
                  </w:pPr>
                  <w:r w:rsidRPr="00AE4B0A">
                    <w:rPr>
                      <w:rFonts w:asciiTheme="minorHAnsi" w:hAnsiTheme="minorHAnsi"/>
                    </w:rPr>
                    <w:t>Prasa</w:t>
                  </w:r>
                </w:p>
              </w:tc>
              <w:tc>
                <w:tcPr>
                  <w:tcW w:w="2920" w:type="pct"/>
                  <w:vAlign w:val="center"/>
                </w:tcPr>
                <w:p w:rsidR="004053AB" w:rsidRPr="00AE4B0A" w:rsidRDefault="004053AB" w:rsidP="00F8678D">
                  <w:pPr>
                    <w:spacing w:before="120" w:after="120" w:line="240" w:lineRule="auto"/>
                    <w:ind w:right="97"/>
                    <w:jc w:val="right"/>
                    <w:rPr>
                      <w:rFonts w:asciiTheme="minorHAnsi" w:hAnsiTheme="minorHAnsi"/>
                    </w:rPr>
                  </w:pPr>
                  <w:r w:rsidRPr="00AE4B0A">
                    <w:rPr>
                      <w:rFonts w:asciiTheme="minorHAnsi" w:hAnsiTheme="minorHAnsi"/>
                    </w:rPr>
                    <w:t>2 230 132 zł</w:t>
                  </w:r>
                </w:p>
              </w:tc>
            </w:tr>
            <w:tr w:rsidR="004053AB" w:rsidRPr="00AE4B0A" w:rsidTr="004053AB">
              <w:tc>
                <w:tcPr>
                  <w:tcW w:w="2080" w:type="pct"/>
                  <w:vAlign w:val="center"/>
                </w:tcPr>
                <w:p w:rsidR="004053AB" w:rsidRPr="00AE4B0A" w:rsidRDefault="004053AB" w:rsidP="004053AB">
                  <w:pPr>
                    <w:spacing w:before="120" w:after="120" w:line="240" w:lineRule="auto"/>
                    <w:jc w:val="both"/>
                    <w:rPr>
                      <w:rFonts w:asciiTheme="minorHAnsi" w:hAnsiTheme="minorHAnsi"/>
                    </w:rPr>
                  </w:pPr>
                  <w:r w:rsidRPr="00AE4B0A">
                    <w:rPr>
                      <w:rFonts w:asciiTheme="minorHAnsi" w:hAnsiTheme="minorHAnsi"/>
                      <w:b/>
                    </w:rPr>
                    <w:t>Suma</w:t>
                  </w:r>
                </w:p>
              </w:tc>
              <w:tc>
                <w:tcPr>
                  <w:tcW w:w="2920" w:type="pct"/>
                  <w:vAlign w:val="center"/>
                </w:tcPr>
                <w:p w:rsidR="004053AB" w:rsidRPr="00AE4B0A" w:rsidRDefault="004053AB" w:rsidP="00F8678D">
                  <w:pPr>
                    <w:spacing w:before="120" w:after="120" w:line="240" w:lineRule="auto"/>
                    <w:ind w:right="97"/>
                    <w:jc w:val="right"/>
                    <w:rPr>
                      <w:rFonts w:asciiTheme="minorHAnsi" w:hAnsiTheme="minorHAnsi"/>
                    </w:rPr>
                  </w:pPr>
                  <w:r w:rsidRPr="00AE4B0A">
                    <w:rPr>
                      <w:rFonts w:asciiTheme="minorHAnsi" w:hAnsiTheme="minorHAnsi"/>
                      <w:b/>
                    </w:rPr>
                    <w:t>2 689 854 zł</w:t>
                  </w:r>
                </w:p>
              </w:tc>
            </w:tr>
          </w:tbl>
          <w:p w:rsidR="004053AB" w:rsidRPr="00AE4B0A" w:rsidRDefault="004053AB" w:rsidP="004053AB">
            <w:pPr>
              <w:spacing w:before="120" w:after="0" w:line="240" w:lineRule="auto"/>
              <w:jc w:val="both"/>
              <w:rPr>
                <w:rFonts w:asciiTheme="minorHAnsi" w:hAnsiTheme="minorHAnsi"/>
                <w:b/>
              </w:rPr>
            </w:pPr>
          </w:p>
        </w:tc>
        <w:tc>
          <w:tcPr>
            <w:tcW w:w="4583" w:type="dxa"/>
          </w:tcPr>
          <w:p w:rsidR="004053AB" w:rsidRPr="00AE4B0A" w:rsidRDefault="00E45A6A" w:rsidP="004053AB">
            <w:pPr>
              <w:spacing w:before="120" w:after="0" w:line="240" w:lineRule="auto"/>
              <w:jc w:val="both"/>
              <w:rPr>
                <w:rFonts w:asciiTheme="minorHAnsi" w:hAnsiTheme="minorHAnsi"/>
                <w:b/>
              </w:rPr>
            </w:pPr>
            <w:r w:rsidRPr="00AE4B0A">
              <w:rPr>
                <w:rFonts w:asciiTheme="minorHAnsi" w:hAnsiTheme="minorHAnsi"/>
                <w:noProof/>
              </w:rPr>
              <w:drawing>
                <wp:inline distT="0" distB="0" distL="0" distR="0">
                  <wp:extent cx="2255520" cy="1607820"/>
                  <wp:effectExtent l="0" t="0" r="0" b="0"/>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5520" cy="1607820"/>
                          </a:xfrm>
                          <a:prstGeom prst="rect">
                            <a:avLst/>
                          </a:prstGeom>
                          <a:noFill/>
                          <a:ln>
                            <a:noFill/>
                          </a:ln>
                        </pic:spPr>
                      </pic:pic>
                    </a:graphicData>
                  </a:graphic>
                </wp:inline>
              </w:drawing>
            </w:r>
          </w:p>
        </w:tc>
      </w:tr>
      <w:tr w:rsidR="004053AB" w:rsidRPr="00AE4B0A" w:rsidTr="004053AB">
        <w:tc>
          <w:tcPr>
            <w:tcW w:w="4583" w:type="dxa"/>
          </w:tcPr>
          <w:p w:rsidR="004053AB" w:rsidRPr="00AE4B0A" w:rsidRDefault="004053AB" w:rsidP="00534C6D">
            <w:pPr>
              <w:spacing w:after="0" w:line="240" w:lineRule="auto"/>
              <w:jc w:val="center"/>
              <w:rPr>
                <w:rFonts w:asciiTheme="minorHAnsi" w:hAnsiTheme="minorHAnsi"/>
                <w:b/>
              </w:rPr>
            </w:pPr>
            <w:r w:rsidRPr="00AE4B0A">
              <w:rPr>
                <w:rFonts w:asciiTheme="minorHAnsi" w:hAnsiTheme="minorHAnsi"/>
              </w:rPr>
              <w:t>Wartość szacunkowego ekwiwalentu reklamowego (AVE)</w:t>
            </w:r>
            <w:r w:rsidRPr="00AE4B0A">
              <w:rPr>
                <w:rFonts w:asciiTheme="minorHAnsi" w:hAnsiTheme="minorHAnsi"/>
              </w:rPr>
              <w:br/>
              <w:t>w podziale na rodzaj medium</w:t>
            </w:r>
          </w:p>
        </w:tc>
        <w:tc>
          <w:tcPr>
            <w:tcW w:w="4583" w:type="dxa"/>
          </w:tcPr>
          <w:p w:rsidR="004053AB" w:rsidRDefault="004053AB" w:rsidP="00534C6D">
            <w:pPr>
              <w:spacing w:after="0" w:line="240" w:lineRule="auto"/>
              <w:jc w:val="center"/>
              <w:rPr>
                <w:rFonts w:asciiTheme="minorHAnsi" w:hAnsiTheme="minorHAnsi"/>
              </w:rPr>
            </w:pPr>
            <w:r w:rsidRPr="00AE4B0A">
              <w:rPr>
                <w:rFonts w:asciiTheme="minorHAnsi" w:hAnsiTheme="minorHAnsi"/>
              </w:rPr>
              <w:t>Rozkład upubliczniania informacji prasowych w czasie, w podziale na miesiące</w:t>
            </w:r>
          </w:p>
          <w:p w:rsidR="00AE4B0A" w:rsidRDefault="00AE4B0A" w:rsidP="00534C6D">
            <w:pPr>
              <w:spacing w:after="0" w:line="240" w:lineRule="auto"/>
              <w:jc w:val="center"/>
              <w:rPr>
                <w:rFonts w:asciiTheme="minorHAnsi" w:hAnsiTheme="minorHAnsi"/>
              </w:rPr>
            </w:pPr>
          </w:p>
          <w:p w:rsidR="00AE4B0A" w:rsidRPr="00AE4B0A" w:rsidRDefault="00AE4B0A" w:rsidP="00534C6D">
            <w:pPr>
              <w:spacing w:after="0" w:line="240" w:lineRule="auto"/>
              <w:jc w:val="center"/>
              <w:rPr>
                <w:rFonts w:asciiTheme="minorHAnsi" w:hAnsiTheme="minorHAnsi"/>
              </w:rPr>
            </w:pPr>
          </w:p>
        </w:tc>
      </w:tr>
    </w:tbl>
    <w:p w:rsidR="004053AB" w:rsidRPr="00AE4B0A" w:rsidRDefault="003B05D5" w:rsidP="00534C6D">
      <w:pPr>
        <w:numPr>
          <w:ilvl w:val="0"/>
          <w:numId w:val="2"/>
        </w:numPr>
        <w:spacing w:before="240" w:after="0" w:line="240" w:lineRule="auto"/>
        <w:ind w:left="357" w:hanging="357"/>
        <w:jc w:val="both"/>
        <w:rPr>
          <w:rFonts w:asciiTheme="minorHAnsi" w:hAnsiTheme="minorHAnsi"/>
          <w:b/>
        </w:rPr>
      </w:pPr>
      <w:r w:rsidRPr="00AE4B0A">
        <w:rPr>
          <w:rFonts w:asciiTheme="minorHAnsi" w:hAnsiTheme="minorHAnsi"/>
          <w:b/>
        </w:rPr>
        <w:lastRenderedPageBreak/>
        <w:t>Strategiczne i operacyjne c</w:t>
      </w:r>
      <w:r w:rsidR="00DF63DF" w:rsidRPr="00AE4B0A">
        <w:rPr>
          <w:rFonts w:asciiTheme="minorHAnsi" w:hAnsiTheme="minorHAnsi"/>
          <w:b/>
        </w:rPr>
        <w:t>ele</w:t>
      </w:r>
      <w:r w:rsidR="004053AB" w:rsidRPr="00AE4B0A">
        <w:rPr>
          <w:rFonts w:asciiTheme="minorHAnsi" w:hAnsiTheme="minorHAnsi"/>
          <w:b/>
        </w:rPr>
        <w:t xml:space="preserve"> dzia</w:t>
      </w:r>
      <w:r w:rsidR="000F51D0" w:rsidRPr="00AE4B0A">
        <w:rPr>
          <w:rFonts w:asciiTheme="minorHAnsi" w:hAnsiTheme="minorHAnsi"/>
          <w:b/>
        </w:rPr>
        <w:t>ła</w:t>
      </w:r>
      <w:r w:rsidR="004053AB" w:rsidRPr="00AE4B0A">
        <w:rPr>
          <w:rFonts w:asciiTheme="minorHAnsi" w:hAnsiTheme="minorHAnsi"/>
          <w:b/>
        </w:rPr>
        <w:t xml:space="preserve">nia </w:t>
      </w:r>
      <w:r w:rsidR="00DF63DF" w:rsidRPr="00AE4B0A">
        <w:rPr>
          <w:rFonts w:asciiTheme="minorHAnsi" w:hAnsiTheme="minorHAnsi"/>
          <w:b/>
        </w:rPr>
        <w:t xml:space="preserve">PGM </w:t>
      </w:r>
      <w:r w:rsidR="004053AB" w:rsidRPr="00AE4B0A">
        <w:rPr>
          <w:rFonts w:asciiTheme="minorHAnsi" w:hAnsiTheme="minorHAnsi"/>
          <w:b/>
        </w:rPr>
        <w:t>na rok 2020</w:t>
      </w:r>
    </w:p>
    <w:p w:rsidR="003B05D5" w:rsidRPr="00AE4B0A" w:rsidRDefault="004053AB" w:rsidP="004053AB">
      <w:pPr>
        <w:spacing w:before="120" w:after="0" w:line="240" w:lineRule="auto"/>
        <w:jc w:val="both"/>
        <w:rPr>
          <w:rFonts w:asciiTheme="minorHAnsi" w:hAnsiTheme="minorHAnsi"/>
          <w:bCs/>
        </w:rPr>
      </w:pPr>
      <w:r w:rsidRPr="00AE4B0A">
        <w:rPr>
          <w:rFonts w:asciiTheme="minorHAnsi" w:hAnsiTheme="minorHAnsi"/>
          <w:bCs/>
        </w:rPr>
        <w:t xml:space="preserve">Stowarzyszenie </w:t>
      </w:r>
      <w:r w:rsidR="00A04DE7" w:rsidRPr="00AE4B0A">
        <w:rPr>
          <w:rFonts w:asciiTheme="minorHAnsi" w:hAnsiTheme="minorHAnsi"/>
          <w:bCs/>
        </w:rPr>
        <w:t xml:space="preserve">Polska Grupa Motoryzacyjna wchodzi w rok 2020 z konkretnymi planami w kilku kluczowych obszarach. W obszarze zarządzania jednym z celów strategicznych będzie </w:t>
      </w:r>
      <w:r w:rsidR="00A04DE7" w:rsidRPr="00AE4B0A">
        <w:rPr>
          <w:rFonts w:asciiTheme="minorHAnsi" w:hAnsiTheme="minorHAnsi" w:cs="Arial"/>
          <w:bCs/>
          <w:color w:val="000000" w:themeColor="text1"/>
        </w:rPr>
        <w:t xml:space="preserve">reprezentacja interesów polskich producentów motoryzacyjnych wobec administracji publicznej, w tym bliska współpraca z Ministerstwem Rozwoju, Kancelarią Prezydenta RP, Polską Agencją Inwestycji i Handlu czy z Krajową Izbą Gospodarczą. W obszarze marketingu głównym celem będzie budowanie marki i pozyskiwanie dla członków PGM nowych klientów i rynków. W obszarze technologii i innowacji stowarzyszenie będzie stawiało na optymalizacje procesowe i podnoszenie innowacyjności w pracach badawczo rozwojowych. W tym celu przewiduje się zaangażowanie PGM w kilka projektów europejskich, w czym z pewnością pomocna będzie nawiązana współpraca z EACN </w:t>
      </w:r>
      <w:r w:rsidR="00A04DE7" w:rsidRPr="00AE4B0A">
        <w:rPr>
          <w:rFonts w:asciiTheme="minorHAnsi" w:hAnsiTheme="minorHAnsi" w:cs="Helvetica"/>
          <w:bCs/>
          <w:color w:val="1C1E21"/>
          <w:shd w:val="clear" w:color="auto" w:fill="FFFFFF"/>
        </w:rPr>
        <w:t>czyli europejską organizacją zrzeszającą klastry motoryzacyjne.</w:t>
      </w:r>
      <w:r w:rsidR="00A04DE7" w:rsidRPr="00AE4B0A">
        <w:rPr>
          <w:rFonts w:asciiTheme="minorHAnsi" w:hAnsiTheme="minorHAnsi" w:cs="Arial"/>
          <w:bCs/>
          <w:color w:val="000000" w:themeColor="text1"/>
        </w:rPr>
        <w:t xml:space="preserve"> Natomiast w obszarze finansów PGM nastawia się na optymalizacje kosztowe u swoich członków, np. poprzez tworzenie grup zakupowych oraz pozyskiwanie funduszy zewnętrznych.</w:t>
      </w:r>
    </w:p>
    <w:p w:rsidR="004053AB" w:rsidRPr="00AE4B0A" w:rsidRDefault="00A04DE7" w:rsidP="004053AB">
      <w:pPr>
        <w:spacing w:before="120" w:after="0" w:line="240" w:lineRule="auto"/>
        <w:jc w:val="both"/>
        <w:rPr>
          <w:rFonts w:asciiTheme="minorHAnsi" w:hAnsiTheme="minorHAnsi"/>
          <w:bCs/>
        </w:rPr>
      </w:pPr>
      <w:r w:rsidRPr="00AE4B0A">
        <w:rPr>
          <w:rFonts w:asciiTheme="minorHAnsi" w:hAnsiTheme="minorHAnsi"/>
          <w:bCs/>
        </w:rPr>
        <w:t>Szczegółowe c</w:t>
      </w:r>
      <w:r w:rsidR="00DF63DF" w:rsidRPr="00AE4B0A">
        <w:rPr>
          <w:rFonts w:asciiTheme="minorHAnsi" w:hAnsiTheme="minorHAnsi"/>
          <w:bCs/>
        </w:rPr>
        <w:t>ele działań</w:t>
      </w:r>
      <w:r w:rsidR="003B05D5" w:rsidRPr="00AE4B0A">
        <w:rPr>
          <w:rFonts w:asciiTheme="minorHAnsi" w:hAnsiTheme="minorHAnsi"/>
          <w:bCs/>
        </w:rPr>
        <w:t xml:space="preserve"> </w:t>
      </w:r>
      <w:r w:rsidRPr="00AE4B0A">
        <w:rPr>
          <w:rFonts w:asciiTheme="minorHAnsi" w:hAnsiTheme="minorHAnsi"/>
          <w:bCs/>
        </w:rPr>
        <w:t xml:space="preserve">PGM </w:t>
      </w:r>
      <w:r w:rsidR="00657033" w:rsidRPr="00AE4B0A">
        <w:rPr>
          <w:rFonts w:asciiTheme="minorHAnsi" w:hAnsiTheme="minorHAnsi"/>
          <w:bCs/>
        </w:rPr>
        <w:t>prezentują tabele poniżej</w:t>
      </w:r>
      <w:r w:rsidR="004053AB" w:rsidRPr="00AE4B0A">
        <w:rPr>
          <w:rFonts w:asciiTheme="minorHAnsi" w:hAnsiTheme="minorHAnsi"/>
          <w:bCs/>
        </w:rPr>
        <w:t>:</w:t>
      </w:r>
    </w:p>
    <w:p w:rsidR="003B05D5" w:rsidRPr="00AE4B0A" w:rsidRDefault="003B05D5" w:rsidP="009E5DD6">
      <w:pPr>
        <w:pStyle w:val="Nagwek4"/>
        <w:numPr>
          <w:ilvl w:val="0"/>
          <w:numId w:val="0"/>
        </w:numPr>
        <w:spacing w:before="240" w:after="120"/>
        <w:rPr>
          <w:rFonts w:asciiTheme="minorHAnsi" w:hAnsiTheme="minorHAnsi"/>
          <w:b/>
          <w:i w:val="0"/>
        </w:rPr>
      </w:pPr>
      <w:r w:rsidRPr="00AE4B0A">
        <w:rPr>
          <w:rFonts w:asciiTheme="minorHAnsi" w:hAnsiTheme="minorHAnsi"/>
          <w:b/>
          <w:i w:val="0"/>
        </w:rPr>
        <w:t>W obszarze ZARZĄDZANIA</w:t>
      </w:r>
    </w:p>
    <w:tbl>
      <w:tblPr>
        <w:tblStyle w:val="Tabela-Siatka"/>
        <w:tblW w:w="0" w:type="auto"/>
        <w:tblLook w:val="04A0" w:firstRow="1" w:lastRow="0" w:firstColumn="1" w:lastColumn="0" w:noHBand="0" w:noVBand="1"/>
      </w:tblPr>
      <w:tblGrid>
        <w:gridCol w:w="1300"/>
        <w:gridCol w:w="7716"/>
      </w:tblGrid>
      <w:tr w:rsidR="003B05D5" w:rsidRPr="00AE4B0A" w:rsidTr="00296A08">
        <w:trPr>
          <w:cantSplit/>
          <w:trHeight w:val="1463"/>
        </w:trPr>
        <w:tc>
          <w:tcPr>
            <w:tcW w:w="774" w:type="dxa"/>
            <w:vAlign w:val="center"/>
          </w:tcPr>
          <w:p w:rsidR="003B05D5" w:rsidRPr="00AE4B0A" w:rsidRDefault="003B05D5" w:rsidP="00296A08">
            <w:pPr>
              <w:spacing w:after="0" w:line="240" w:lineRule="auto"/>
              <w:jc w:val="center"/>
              <w:rPr>
                <w:rFonts w:asciiTheme="minorHAnsi" w:hAnsiTheme="minorHAnsi" w:cs="Arial"/>
                <w:color w:val="000000" w:themeColor="text1"/>
                <w:szCs w:val="24"/>
              </w:rPr>
            </w:pPr>
            <w:r w:rsidRPr="00AE4B0A">
              <w:rPr>
                <w:rFonts w:asciiTheme="minorHAnsi" w:hAnsiTheme="minorHAnsi" w:cs="Arial"/>
                <w:color w:val="000000" w:themeColor="text1"/>
                <w:szCs w:val="24"/>
              </w:rPr>
              <w:t>Cele</w:t>
            </w:r>
            <w:r w:rsidRPr="00AE4B0A">
              <w:rPr>
                <w:rFonts w:asciiTheme="minorHAnsi" w:hAnsiTheme="minorHAnsi" w:cs="Arial"/>
                <w:color w:val="000000" w:themeColor="text1"/>
                <w:szCs w:val="24"/>
              </w:rPr>
              <w:br/>
              <w:t>strategiczne</w:t>
            </w:r>
          </w:p>
        </w:tc>
        <w:tc>
          <w:tcPr>
            <w:tcW w:w="8242" w:type="dxa"/>
            <w:vAlign w:val="center"/>
          </w:tcPr>
          <w:p w:rsidR="003B05D5" w:rsidRPr="00AE4B0A" w:rsidRDefault="003B05D5" w:rsidP="000F51D0">
            <w:pPr>
              <w:pStyle w:val="Akapitzlist"/>
              <w:numPr>
                <w:ilvl w:val="0"/>
                <w:numId w:val="6"/>
              </w:numPr>
              <w:spacing w:before="120" w:after="120" w:line="240" w:lineRule="auto"/>
              <w:ind w:left="244" w:hanging="244"/>
              <w:contextualSpacing w:val="0"/>
              <w:rPr>
                <w:rFonts w:asciiTheme="minorHAnsi" w:hAnsiTheme="minorHAnsi" w:cs="Arial"/>
                <w:b/>
                <w:color w:val="000000" w:themeColor="text1"/>
                <w:szCs w:val="24"/>
              </w:rPr>
            </w:pPr>
            <w:r w:rsidRPr="00AE4B0A">
              <w:rPr>
                <w:rFonts w:asciiTheme="minorHAnsi" w:hAnsiTheme="minorHAnsi" w:cs="Arial"/>
                <w:b/>
                <w:color w:val="000000" w:themeColor="text1"/>
                <w:szCs w:val="24"/>
              </w:rPr>
              <w:t>Zwiększanie atrakcyjności Klastra PGM poprzez sprawne i skuteczne nim zarządzanie</w:t>
            </w:r>
          </w:p>
          <w:p w:rsidR="003B05D5" w:rsidRPr="00AE4B0A" w:rsidRDefault="003B05D5" w:rsidP="000F51D0">
            <w:pPr>
              <w:pStyle w:val="Akapitzlist"/>
              <w:numPr>
                <w:ilvl w:val="0"/>
                <w:numId w:val="6"/>
              </w:numPr>
              <w:spacing w:before="120" w:after="120" w:line="240" w:lineRule="auto"/>
              <w:ind w:left="244" w:hanging="244"/>
              <w:contextualSpacing w:val="0"/>
              <w:rPr>
                <w:rFonts w:asciiTheme="minorHAnsi" w:hAnsiTheme="minorHAnsi" w:cs="Arial"/>
                <w:b/>
                <w:color w:val="000000" w:themeColor="text1"/>
                <w:szCs w:val="24"/>
              </w:rPr>
            </w:pPr>
            <w:r w:rsidRPr="00AE4B0A">
              <w:rPr>
                <w:rFonts w:asciiTheme="minorHAnsi" w:hAnsiTheme="minorHAnsi" w:cs="Arial"/>
                <w:b/>
                <w:color w:val="000000" w:themeColor="text1"/>
                <w:szCs w:val="24"/>
              </w:rPr>
              <w:t>Reprezentacja interesów polskich producentów wobec administracji publicznej</w:t>
            </w:r>
          </w:p>
        </w:tc>
      </w:tr>
      <w:tr w:rsidR="003B05D5" w:rsidRPr="00AE4B0A" w:rsidTr="00296A08">
        <w:trPr>
          <w:cantSplit/>
          <w:trHeight w:val="1134"/>
        </w:trPr>
        <w:tc>
          <w:tcPr>
            <w:tcW w:w="774" w:type="dxa"/>
            <w:vAlign w:val="center"/>
          </w:tcPr>
          <w:p w:rsidR="003B05D5" w:rsidRPr="00AE4B0A" w:rsidRDefault="003B05D5" w:rsidP="00296A08">
            <w:pPr>
              <w:spacing w:after="0" w:line="240" w:lineRule="auto"/>
              <w:jc w:val="center"/>
              <w:rPr>
                <w:rFonts w:asciiTheme="minorHAnsi" w:hAnsiTheme="minorHAnsi" w:cs="Arial"/>
                <w:color w:val="000000" w:themeColor="text1"/>
                <w:szCs w:val="24"/>
              </w:rPr>
            </w:pPr>
            <w:r w:rsidRPr="00AE4B0A">
              <w:rPr>
                <w:rFonts w:asciiTheme="minorHAnsi" w:hAnsiTheme="minorHAnsi" w:cs="Arial"/>
                <w:color w:val="000000" w:themeColor="text1"/>
                <w:szCs w:val="24"/>
              </w:rPr>
              <w:t>Cele operacyjne</w:t>
            </w:r>
          </w:p>
        </w:tc>
        <w:tc>
          <w:tcPr>
            <w:tcW w:w="8242" w:type="dxa"/>
            <w:vAlign w:val="center"/>
          </w:tcPr>
          <w:p w:rsidR="003B05D5" w:rsidRPr="00AE4B0A" w:rsidRDefault="003B05D5" w:rsidP="00F62037">
            <w:pPr>
              <w:pStyle w:val="Akapitzlist"/>
              <w:numPr>
                <w:ilvl w:val="0"/>
                <w:numId w:val="6"/>
              </w:numPr>
              <w:spacing w:before="80" w:after="80" w:line="240" w:lineRule="auto"/>
              <w:ind w:left="244" w:hanging="244"/>
              <w:contextualSpacing w:val="0"/>
              <w:rPr>
                <w:rFonts w:asciiTheme="minorHAnsi" w:hAnsiTheme="minorHAnsi" w:cstheme="minorHAnsi"/>
                <w:szCs w:val="24"/>
              </w:rPr>
            </w:pPr>
            <w:r w:rsidRPr="00AE4B0A">
              <w:rPr>
                <w:rFonts w:asciiTheme="minorHAnsi" w:hAnsiTheme="minorHAnsi" w:cstheme="minorHAnsi"/>
                <w:szCs w:val="24"/>
              </w:rPr>
              <w:t xml:space="preserve">Uatrakcyjnianie korzyści dla członków klastra - powołanie i </w:t>
            </w:r>
            <w:proofErr w:type="spellStart"/>
            <w:r w:rsidRPr="00AE4B0A">
              <w:rPr>
                <w:rFonts w:asciiTheme="minorHAnsi" w:hAnsiTheme="minorHAnsi" w:cstheme="minorHAnsi"/>
                <w:szCs w:val="24"/>
              </w:rPr>
              <w:t>zaangażowa</w:t>
            </w:r>
            <w:r w:rsidR="00391F29" w:rsidRPr="00AE4B0A">
              <w:rPr>
                <w:rFonts w:asciiTheme="minorHAnsi" w:hAnsiTheme="minorHAnsi" w:cstheme="minorHAnsi"/>
                <w:szCs w:val="24"/>
              </w:rPr>
              <w:t>-</w:t>
            </w:r>
            <w:r w:rsidRPr="00AE4B0A">
              <w:rPr>
                <w:rFonts w:asciiTheme="minorHAnsi" w:hAnsiTheme="minorHAnsi" w:cstheme="minorHAnsi"/>
                <w:szCs w:val="24"/>
              </w:rPr>
              <w:t>nie</w:t>
            </w:r>
            <w:proofErr w:type="spellEnd"/>
            <w:r w:rsidRPr="00AE4B0A">
              <w:rPr>
                <w:rFonts w:asciiTheme="minorHAnsi" w:hAnsiTheme="minorHAnsi" w:cstheme="minorHAnsi"/>
                <w:szCs w:val="24"/>
              </w:rPr>
              <w:t xml:space="preserve"> w</w:t>
            </w:r>
            <w:r w:rsidR="00F62037" w:rsidRPr="00AE4B0A">
              <w:rPr>
                <w:rFonts w:asciiTheme="minorHAnsi" w:hAnsiTheme="minorHAnsi" w:cstheme="minorHAnsi"/>
                <w:szCs w:val="24"/>
              </w:rPr>
              <w:t> </w:t>
            </w:r>
            <w:r w:rsidRPr="00AE4B0A">
              <w:rPr>
                <w:rFonts w:asciiTheme="minorHAnsi" w:hAnsiTheme="minorHAnsi" w:cstheme="minorHAnsi"/>
                <w:szCs w:val="24"/>
              </w:rPr>
              <w:t>prace na rzecz Klastra Animatorów poszczególnych obszarów,</w:t>
            </w:r>
          </w:p>
          <w:p w:rsidR="003B05D5" w:rsidRPr="00AE4B0A" w:rsidRDefault="003B05D5" w:rsidP="00F62037">
            <w:pPr>
              <w:pStyle w:val="Akapitzlist"/>
              <w:numPr>
                <w:ilvl w:val="0"/>
                <w:numId w:val="6"/>
              </w:numPr>
              <w:spacing w:before="80" w:after="80" w:line="240" w:lineRule="auto"/>
              <w:ind w:left="244" w:hanging="244"/>
              <w:contextualSpacing w:val="0"/>
              <w:rPr>
                <w:rFonts w:asciiTheme="minorHAnsi" w:hAnsiTheme="minorHAnsi" w:cstheme="minorHAnsi"/>
                <w:szCs w:val="24"/>
              </w:rPr>
            </w:pPr>
            <w:r w:rsidRPr="00AE4B0A">
              <w:rPr>
                <w:rFonts w:asciiTheme="minorHAnsi" w:hAnsiTheme="minorHAnsi" w:cstheme="minorHAnsi"/>
                <w:szCs w:val="24"/>
              </w:rPr>
              <w:t>Usprawnienie przepływu informacji z członkami Klastra przez Koordynatora i</w:t>
            </w:r>
            <w:r w:rsidR="00F62037" w:rsidRPr="00AE4B0A">
              <w:rPr>
                <w:rFonts w:asciiTheme="minorHAnsi" w:hAnsiTheme="minorHAnsi" w:cstheme="minorHAnsi"/>
                <w:szCs w:val="24"/>
              </w:rPr>
              <w:t> </w:t>
            </w:r>
            <w:r w:rsidRPr="00AE4B0A">
              <w:rPr>
                <w:rFonts w:asciiTheme="minorHAnsi" w:hAnsiTheme="minorHAnsi" w:cstheme="minorHAnsi"/>
                <w:szCs w:val="24"/>
              </w:rPr>
              <w:t>między samymi członkami - uruchomienie internetowej platformy komunikacyjnej przez Koordynatora</w:t>
            </w:r>
          </w:p>
          <w:p w:rsidR="003B05D5" w:rsidRPr="00AE4B0A" w:rsidRDefault="003B05D5" w:rsidP="00F62037">
            <w:pPr>
              <w:pStyle w:val="Akapitzlist"/>
              <w:numPr>
                <w:ilvl w:val="0"/>
                <w:numId w:val="6"/>
              </w:numPr>
              <w:spacing w:before="80" w:after="80" w:line="240" w:lineRule="auto"/>
              <w:ind w:left="244" w:hanging="244"/>
              <w:contextualSpacing w:val="0"/>
              <w:rPr>
                <w:rFonts w:asciiTheme="minorHAnsi" w:hAnsiTheme="minorHAnsi" w:cstheme="minorHAnsi"/>
                <w:szCs w:val="24"/>
              </w:rPr>
            </w:pPr>
            <w:r w:rsidRPr="00AE4B0A">
              <w:rPr>
                <w:rFonts w:asciiTheme="minorHAnsi" w:hAnsiTheme="minorHAnsi" w:cstheme="minorHAnsi"/>
                <w:szCs w:val="24"/>
              </w:rPr>
              <w:t>Partycypacja członków w procesie planowania działań Klastra</w:t>
            </w:r>
            <w:r w:rsidR="00391F29" w:rsidRPr="00AE4B0A">
              <w:rPr>
                <w:rFonts w:asciiTheme="minorHAnsi" w:hAnsiTheme="minorHAnsi" w:cstheme="minorHAnsi"/>
                <w:szCs w:val="24"/>
              </w:rPr>
              <w:t xml:space="preserve"> </w:t>
            </w:r>
            <w:r w:rsidRPr="00AE4B0A">
              <w:rPr>
                <w:rFonts w:asciiTheme="minorHAnsi" w:hAnsiTheme="minorHAnsi" w:cstheme="minorHAnsi"/>
                <w:szCs w:val="24"/>
              </w:rPr>
              <w:t xml:space="preserve">- </w:t>
            </w:r>
            <w:r w:rsidR="00391F29" w:rsidRPr="00AE4B0A">
              <w:rPr>
                <w:rFonts w:asciiTheme="minorHAnsi" w:hAnsiTheme="minorHAnsi" w:cstheme="minorHAnsi"/>
                <w:szCs w:val="24"/>
              </w:rPr>
              <w:t>c</w:t>
            </w:r>
            <w:r w:rsidRPr="00AE4B0A">
              <w:rPr>
                <w:rFonts w:asciiTheme="minorHAnsi" w:hAnsiTheme="minorHAnsi" w:cstheme="minorHAnsi"/>
                <w:szCs w:val="24"/>
              </w:rPr>
              <w:t>ykliczne spotkania z Animatorami Klastra i przedstawicielami jego Członków, w</w:t>
            </w:r>
            <w:r w:rsidR="00391F29" w:rsidRPr="00AE4B0A">
              <w:rPr>
                <w:rFonts w:asciiTheme="minorHAnsi" w:hAnsiTheme="minorHAnsi" w:cstheme="minorHAnsi"/>
                <w:szCs w:val="24"/>
              </w:rPr>
              <w:t> </w:t>
            </w:r>
            <w:r w:rsidRPr="00AE4B0A">
              <w:rPr>
                <w:rFonts w:asciiTheme="minorHAnsi" w:hAnsiTheme="minorHAnsi" w:cstheme="minorHAnsi"/>
                <w:szCs w:val="24"/>
              </w:rPr>
              <w:t>tym jedno spotkanie na 2 lata dotyczące ewaluacji Strategii</w:t>
            </w:r>
          </w:p>
          <w:p w:rsidR="003B05D5" w:rsidRPr="00AE4B0A" w:rsidRDefault="003B05D5" w:rsidP="00F62037">
            <w:pPr>
              <w:pStyle w:val="Akapitzlist"/>
              <w:numPr>
                <w:ilvl w:val="0"/>
                <w:numId w:val="6"/>
              </w:numPr>
              <w:spacing w:before="80" w:after="80" w:line="240" w:lineRule="auto"/>
              <w:ind w:left="244" w:hanging="244"/>
              <w:contextualSpacing w:val="0"/>
              <w:rPr>
                <w:rFonts w:asciiTheme="minorHAnsi" w:hAnsiTheme="minorHAnsi" w:cstheme="minorHAnsi"/>
                <w:szCs w:val="24"/>
              </w:rPr>
            </w:pPr>
            <w:r w:rsidRPr="00AE4B0A">
              <w:rPr>
                <w:rFonts w:asciiTheme="minorHAnsi" w:hAnsiTheme="minorHAnsi" w:cstheme="minorHAnsi"/>
                <w:szCs w:val="24"/>
              </w:rPr>
              <w:t xml:space="preserve">Podtrzymywanie stałej współpracy PGM z </w:t>
            </w:r>
            <w:bookmarkStart w:id="0" w:name="_Hlk28681995"/>
            <w:r w:rsidRPr="00AE4B0A">
              <w:rPr>
                <w:rFonts w:asciiTheme="minorHAnsi" w:hAnsiTheme="minorHAnsi" w:cstheme="minorHAnsi"/>
                <w:szCs w:val="24"/>
              </w:rPr>
              <w:t xml:space="preserve">Ministerstwem </w:t>
            </w:r>
            <w:r w:rsidR="00F62037" w:rsidRPr="00AE4B0A">
              <w:rPr>
                <w:rFonts w:asciiTheme="minorHAnsi" w:hAnsiTheme="minorHAnsi" w:cstheme="minorHAnsi"/>
                <w:szCs w:val="24"/>
              </w:rPr>
              <w:t>Rozwoju</w:t>
            </w:r>
            <w:r w:rsidR="009113F8" w:rsidRPr="00AE4B0A">
              <w:rPr>
                <w:rFonts w:asciiTheme="minorHAnsi" w:hAnsiTheme="minorHAnsi" w:cstheme="minorHAnsi"/>
                <w:szCs w:val="24"/>
              </w:rPr>
              <w:t>, PAIH i innymi instytucjami</w:t>
            </w:r>
            <w:bookmarkEnd w:id="0"/>
            <w:r w:rsidR="00F62037" w:rsidRPr="00AE4B0A">
              <w:rPr>
                <w:rFonts w:asciiTheme="minorHAnsi" w:hAnsiTheme="minorHAnsi" w:cstheme="minorHAnsi"/>
                <w:szCs w:val="24"/>
              </w:rPr>
              <w:t xml:space="preserve"> </w:t>
            </w:r>
            <w:r w:rsidRPr="00AE4B0A">
              <w:rPr>
                <w:rFonts w:asciiTheme="minorHAnsi" w:hAnsiTheme="minorHAnsi" w:cstheme="minorHAnsi"/>
                <w:szCs w:val="24"/>
              </w:rPr>
              <w:t>w</w:t>
            </w:r>
            <w:r w:rsidR="00391F29" w:rsidRPr="00AE4B0A">
              <w:rPr>
                <w:rFonts w:asciiTheme="minorHAnsi" w:hAnsiTheme="minorHAnsi" w:cstheme="minorHAnsi"/>
                <w:szCs w:val="24"/>
              </w:rPr>
              <w:t> </w:t>
            </w:r>
            <w:r w:rsidRPr="00AE4B0A">
              <w:rPr>
                <w:rFonts w:asciiTheme="minorHAnsi" w:hAnsiTheme="minorHAnsi" w:cstheme="minorHAnsi"/>
                <w:szCs w:val="24"/>
              </w:rPr>
              <w:t>zakresie reprezentacji interesów polskich producentów z branży motoryzacyjnej</w:t>
            </w:r>
          </w:p>
          <w:p w:rsidR="003B05D5" w:rsidRPr="00AE4B0A" w:rsidRDefault="003B05D5" w:rsidP="00F62037">
            <w:pPr>
              <w:pStyle w:val="Akapitzlist"/>
              <w:numPr>
                <w:ilvl w:val="0"/>
                <w:numId w:val="6"/>
              </w:numPr>
              <w:spacing w:before="80" w:after="80" w:line="240" w:lineRule="auto"/>
              <w:ind w:left="244" w:hanging="244"/>
              <w:contextualSpacing w:val="0"/>
              <w:rPr>
                <w:rFonts w:asciiTheme="minorHAnsi" w:hAnsiTheme="minorHAnsi" w:cs="Arial"/>
                <w:color w:val="000000" w:themeColor="text1"/>
                <w:szCs w:val="24"/>
              </w:rPr>
            </w:pPr>
            <w:r w:rsidRPr="00AE4B0A">
              <w:rPr>
                <w:rFonts w:asciiTheme="minorHAnsi" w:hAnsiTheme="minorHAnsi" w:cstheme="minorHAnsi"/>
                <w:szCs w:val="24"/>
              </w:rPr>
              <w:t>Popularyzacja roli klastrów w regionach - prezentowanie dobrych praktyk Klas</w:t>
            </w:r>
            <w:r w:rsidRPr="00AE4B0A">
              <w:rPr>
                <w:rFonts w:asciiTheme="minorHAnsi" w:hAnsiTheme="minorHAnsi" w:cs="Arial"/>
                <w:color w:val="000000" w:themeColor="text1"/>
                <w:szCs w:val="24"/>
              </w:rPr>
              <w:t>tra</w:t>
            </w:r>
          </w:p>
        </w:tc>
      </w:tr>
    </w:tbl>
    <w:p w:rsidR="00AE4B0A" w:rsidRDefault="00AE4B0A" w:rsidP="00AE4B0A">
      <w:pPr>
        <w:pStyle w:val="Nagwek4"/>
        <w:numPr>
          <w:ilvl w:val="0"/>
          <w:numId w:val="0"/>
        </w:numPr>
        <w:spacing w:before="240" w:after="120"/>
        <w:rPr>
          <w:rFonts w:asciiTheme="minorHAnsi" w:hAnsiTheme="minorHAnsi"/>
          <w:b/>
          <w:i w:val="0"/>
        </w:rPr>
      </w:pPr>
    </w:p>
    <w:p w:rsidR="00AE4B0A" w:rsidRPr="00AE4B0A" w:rsidRDefault="003B05D5" w:rsidP="00AE4B0A">
      <w:pPr>
        <w:pStyle w:val="Nagwek4"/>
        <w:numPr>
          <w:ilvl w:val="0"/>
          <w:numId w:val="0"/>
        </w:numPr>
        <w:spacing w:before="240" w:after="120"/>
        <w:rPr>
          <w:rFonts w:asciiTheme="minorHAnsi" w:hAnsiTheme="minorHAnsi"/>
          <w:b/>
          <w:i w:val="0"/>
        </w:rPr>
      </w:pPr>
      <w:r w:rsidRPr="00AE4B0A">
        <w:rPr>
          <w:rFonts w:asciiTheme="minorHAnsi" w:hAnsiTheme="minorHAnsi"/>
          <w:b/>
          <w:i w:val="0"/>
        </w:rPr>
        <w:t>W obszarze MARKETINGU i PR</w:t>
      </w:r>
    </w:p>
    <w:tbl>
      <w:tblPr>
        <w:tblStyle w:val="Tabela-Siatka"/>
        <w:tblW w:w="0" w:type="auto"/>
        <w:tblLook w:val="04A0" w:firstRow="1" w:lastRow="0" w:firstColumn="1" w:lastColumn="0" w:noHBand="0" w:noVBand="1"/>
      </w:tblPr>
      <w:tblGrid>
        <w:gridCol w:w="1291"/>
        <w:gridCol w:w="7725"/>
      </w:tblGrid>
      <w:tr w:rsidR="003B05D5" w:rsidRPr="00AE4B0A" w:rsidTr="00296A08">
        <w:trPr>
          <w:cantSplit/>
          <w:trHeight w:val="58"/>
        </w:trPr>
        <w:tc>
          <w:tcPr>
            <w:tcW w:w="774" w:type="dxa"/>
            <w:vAlign w:val="center"/>
          </w:tcPr>
          <w:p w:rsidR="003B05D5" w:rsidRPr="00AE4B0A" w:rsidRDefault="003B05D5" w:rsidP="00296A08">
            <w:pPr>
              <w:spacing w:after="0" w:line="240" w:lineRule="auto"/>
              <w:jc w:val="center"/>
              <w:rPr>
                <w:rFonts w:asciiTheme="minorHAnsi" w:hAnsiTheme="minorHAnsi" w:cs="Arial"/>
                <w:color w:val="000000" w:themeColor="text1"/>
                <w:szCs w:val="24"/>
              </w:rPr>
            </w:pPr>
            <w:r w:rsidRPr="00AE4B0A">
              <w:rPr>
                <w:rFonts w:asciiTheme="minorHAnsi" w:hAnsiTheme="minorHAnsi" w:cs="Arial"/>
                <w:color w:val="000000" w:themeColor="text1"/>
                <w:szCs w:val="24"/>
              </w:rPr>
              <w:t>Cel</w:t>
            </w:r>
            <w:r w:rsidRPr="00AE4B0A">
              <w:rPr>
                <w:rFonts w:asciiTheme="minorHAnsi" w:hAnsiTheme="minorHAnsi" w:cs="Arial"/>
                <w:color w:val="000000" w:themeColor="text1"/>
                <w:szCs w:val="24"/>
              </w:rPr>
              <w:br/>
              <w:t>strategiczny</w:t>
            </w:r>
          </w:p>
        </w:tc>
        <w:tc>
          <w:tcPr>
            <w:tcW w:w="8242" w:type="dxa"/>
            <w:vAlign w:val="center"/>
          </w:tcPr>
          <w:p w:rsidR="000F51D0" w:rsidRPr="00AE4B0A" w:rsidRDefault="003B05D5" w:rsidP="000F51D0">
            <w:pPr>
              <w:pStyle w:val="Akapitzlist"/>
              <w:numPr>
                <w:ilvl w:val="0"/>
                <w:numId w:val="6"/>
              </w:numPr>
              <w:spacing w:before="120" w:after="120" w:line="240" w:lineRule="auto"/>
              <w:ind w:left="244" w:hanging="244"/>
              <w:contextualSpacing w:val="0"/>
              <w:rPr>
                <w:rFonts w:asciiTheme="minorHAnsi" w:hAnsiTheme="minorHAnsi" w:cs="Arial"/>
                <w:b/>
                <w:color w:val="000000" w:themeColor="text1"/>
                <w:szCs w:val="24"/>
              </w:rPr>
            </w:pPr>
            <w:r w:rsidRPr="00AE4B0A">
              <w:rPr>
                <w:rFonts w:asciiTheme="minorHAnsi" w:hAnsiTheme="minorHAnsi" w:cs="Arial"/>
                <w:b/>
                <w:color w:val="000000" w:themeColor="text1"/>
                <w:szCs w:val="24"/>
              </w:rPr>
              <w:t>Budowanie marki i pozyskiwanie nowych klientów i rynków</w:t>
            </w:r>
          </w:p>
        </w:tc>
      </w:tr>
      <w:tr w:rsidR="003B05D5" w:rsidRPr="00AE4B0A" w:rsidTr="00296A08">
        <w:trPr>
          <w:cantSplit/>
          <w:trHeight w:val="1134"/>
        </w:trPr>
        <w:tc>
          <w:tcPr>
            <w:tcW w:w="774" w:type="dxa"/>
            <w:vAlign w:val="center"/>
          </w:tcPr>
          <w:p w:rsidR="003B05D5" w:rsidRPr="00AE4B0A" w:rsidRDefault="003B05D5" w:rsidP="00296A08">
            <w:pPr>
              <w:spacing w:after="0" w:line="240" w:lineRule="auto"/>
              <w:jc w:val="center"/>
              <w:rPr>
                <w:rFonts w:asciiTheme="minorHAnsi" w:hAnsiTheme="minorHAnsi" w:cs="Arial"/>
                <w:color w:val="000000" w:themeColor="text1"/>
                <w:szCs w:val="24"/>
              </w:rPr>
            </w:pPr>
            <w:r w:rsidRPr="00AE4B0A">
              <w:rPr>
                <w:rFonts w:asciiTheme="minorHAnsi" w:hAnsiTheme="minorHAnsi" w:cs="Arial"/>
                <w:color w:val="000000" w:themeColor="text1"/>
                <w:szCs w:val="24"/>
              </w:rPr>
              <w:lastRenderedPageBreak/>
              <w:t xml:space="preserve">Cele </w:t>
            </w:r>
            <w:r w:rsidRPr="00AE4B0A">
              <w:rPr>
                <w:rFonts w:asciiTheme="minorHAnsi" w:hAnsiTheme="minorHAnsi" w:cs="Arial"/>
                <w:color w:val="000000" w:themeColor="text1"/>
                <w:szCs w:val="24"/>
              </w:rPr>
              <w:br/>
              <w:t>operacyjne</w:t>
            </w:r>
          </w:p>
        </w:tc>
        <w:tc>
          <w:tcPr>
            <w:tcW w:w="8242" w:type="dxa"/>
            <w:vAlign w:val="center"/>
          </w:tcPr>
          <w:p w:rsidR="003B05D5" w:rsidRPr="00AE4B0A" w:rsidRDefault="003B05D5" w:rsidP="00F62037">
            <w:pPr>
              <w:pStyle w:val="Akapitzlist"/>
              <w:numPr>
                <w:ilvl w:val="0"/>
                <w:numId w:val="6"/>
              </w:numPr>
              <w:spacing w:before="80" w:after="80" w:line="240" w:lineRule="auto"/>
              <w:ind w:left="244" w:hanging="244"/>
              <w:contextualSpacing w:val="0"/>
              <w:rPr>
                <w:rFonts w:asciiTheme="minorHAnsi" w:hAnsiTheme="minorHAnsi" w:cs="Arial"/>
                <w:color w:val="000000" w:themeColor="text1"/>
                <w:szCs w:val="24"/>
              </w:rPr>
            </w:pPr>
            <w:r w:rsidRPr="00AE4B0A">
              <w:rPr>
                <w:rFonts w:asciiTheme="minorHAnsi" w:hAnsiTheme="minorHAnsi" w:cs="Arial"/>
                <w:color w:val="000000" w:themeColor="text1"/>
                <w:szCs w:val="24"/>
              </w:rPr>
              <w:t xml:space="preserve">Rozwój PGM w kierunku </w:t>
            </w:r>
            <w:r w:rsidRPr="00AE4B0A">
              <w:rPr>
                <w:rFonts w:asciiTheme="minorHAnsi" w:hAnsiTheme="minorHAnsi" w:cstheme="minorHAnsi"/>
                <w:szCs w:val="24"/>
              </w:rPr>
              <w:t>FSS</w:t>
            </w:r>
            <w:r w:rsidRPr="00AE4B0A">
              <w:rPr>
                <w:rFonts w:asciiTheme="minorHAnsi" w:hAnsiTheme="minorHAnsi" w:cs="Arial"/>
                <w:color w:val="000000" w:themeColor="text1"/>
                <w:szCs w:val="24"/>
              </w:rPr>
              <w:t xml:space="preserve"> (</w:t>
            </w:r>
            <w:proofErr w:type="spellStart"/>
            <w:r w:rsidRPr="00AE4B0A">
              <w:rPr>
                <w:rFonts w:asciiTheme="minorHAnsi" w:hAnsiTheme="minorHAnsi" w:cs="Arial"/>
                <w:i/>
                <w:color w:val="000000" w:themeColor="text1"/>
                <w:szCs w:val="24"/>
              </w:rPr>
              <w:t>full</w:t>
            </w:r>
            <w:proofErr w:type="spellEnd"/>
            <w:r w:rsidRPr="00AE4B0A">
              <w:rPr>
                <w:rFonts w:asciiTheme="minorHAnsi" w:hAnsiTheme="minorHAnsi" w:cs="Arial"/>
                <w:i/>
                <w:color w:val="000000" w:themeColor="text1"/>
                <w:szCs w:val="24"/>
              </w:rPr>
              <w:t xml:space="preserve"> service </w:t>
            </w:r>
            <w:proofErr w:type="spellStart"/>
            <w:r w:rsidRPr="00AE4B0A">
              <w:rPr>
                <w:rFonts w:asciiTheme="minorHAnsi" w:hAnsiTheme="minorHAnsi" w:cs="Arial"/>
                <w:i/>
                <w:color w:val="000000" w:themeColor="text1"/>
                <w:szCs w:val="24"/>
              </w:rPr>
              <w:t>supply</w:t>
            </w:r>
            <w:proofErr w:type="spellEnd"/>
            <w:r w:rsidRPr="00AE4B0A">
              <w:rPr>
                <w:rFonts w:asciiTheme="minorHAnsi" w:hAnsiTheme="minorHAnsi" w:cs="Arial"/>
                <w:color w:val="000000" w:themeColor="text1"/>
                <w:szCs w:val="24"/>
              </w:rPr>
              <w:t>)</w:t>
            </w:r>
          </w:p>
          <w:p w:rsidR="003B05D5" w:rsidRPr="00AE4B0A" w:rsidRDefault="003B05D5" w:rsidP="00F62037">
            <w:pPr>
              <w:pStyle w:val="Akapitzlist"/>
              <w:numPr>
                <w:ilvl w:val="0"/>
                <w:numId w:val="6"/>
              </w:numPr>
              <w:spacing w:before="80" w:after="80" w:line="240" w:lineRule="auto"/>
              <w:ind w:left="244" w:hanging="244"/>
              <w:contextualSpacing w:val="0"/>
              <w:rPr>
                <w:rFonts w:asciiTheme="minorHAnsi" w:hAnsiTheme="minorHAnsi" w:cstheme="minorHAnsi"/>
                <w:szCs w:val="24"/>
              </w:rPr>
            </w:pPr>
            <w:r w:rsidRPr="00AE4B0A">
              <w:rPr>
                <w:rFonts w:asciiTheme="minorHAnsi" w:hAnsiTheme="minorHAnsi" w:cs="Arial"/>
                <w:color w:val="000000" w:themeColor="text1"/>
                <w:szCs w:val="24"/>
              </w:rPr>
              <w:t xml:space="preserve">Zdobycie klientów </w:t>
            </w:r>
            <w:r w:rsidRPr="00AE4B0A">
              <w:rPr>
                <w:rFonts w:asciiTheme="minorHAnsi" w:hAnsiTheme="minorHAnsi" w:cstheme="minorHAnsi"/>
                <w:szCs w:val="24"/>
              </w:rPr>
              <w:t>dzięki</w:t>
            </w:r>
            <w:r w:rsidRPr="00AE4B0A">
              <w:rPr>
                <w:rFonts w:asciiTheme="minorHAnsi" w:hAnsiTheme="minorHAnsi" w:cs="Arial"/>
                <w:color w:val="000000" w:themeColor="text1"/>
                <w:szCs w:val="24"/>
              </w:rPr>
              <w:t xml:space="preserve"> człon</w:t>
            </w:r>
            <w:r w:rsidRPr="00AE4B0A">
              <w:rPr>
                <w:rFonts w:asciiTheme="minorHAnsi" w:hAnsiTheme="minorHAnsi" w:cstheme="minorHAnsi"/>
                <w:szCs w:val="24"/>
              </w:rPr>
              <w:t>kostwu w PGM</w:t>
            </w:r>
          </w:p>
          <w:p w:rsidR="003B05D5" w:rsidRPr="00AE4B0A" w:rsidRDefault="003B05D5" w:rsidP="00F62037">
            <w:pPr>
              <w:pStyle w:val="Akapitzlist"/>
              <w:numPr>
                <w:ilvl w:val="0"/>
                <w:numId w:val="6"/>
              </w:numPr>
              <w:spacing w:before="80" w:after="80" w:line="240" w:lineRule="auto"/>
              <w:ind w:left="244" w:hanging="244"/>
              <w:contextualSpacing w:val="0"/>
              <w:rPr>
                <w:rFonts w:asciiTheme="minorHAnsi" w:hAnsiTheme="minorHAnsi" w:cstheme="minorHAnsi"/>
                <w:szCs w:val="24"/>
              </w:rPr>
            </w:pPr>
            <w:r w:rsidRPr="00AE4B0A">
              <w:rPr>
                <w:rFonts w:asciiTheme="minorHAnsi" w:hAnsiTheme="minorHAnsi" w:cstheme="minorHAnsi"/>
                <w:szCs w:val="24"/>
              </w:rPr>
              <w:t>Rozwój marek własnych polskich producentów i wspólnej marki PGM</w:t>
            </w:r>
          </w:p>
          <w:p w:rsidR="000F51D0" w:rsidRPr="00AE4B0A" w:rsidRDefault="003B05D5" w:rsidP="000F51D0">
            <w:pPr>
              <w:pStyle w:val="Akapitzlist"/>
              <w:numPr>
                <w:ilvl w:val="0"/>
                <w:numId w:val="6"/>
              </w:numPr>
              <w:spacing w:before="80" w:after="80" w:line="240" w:lineRule="auto"/>
              <w:ind w:left="244" w:hanging="244"/>
              <w:contextualSpacing w:val="0"/>
              <w:rPr>
                <w:rFonts w:asciiTheme="minorHAnsi" w:hAnsiTheme="minorHAnsi" w:cs="Arial"/>
                <w:color w:val="000000" w:themeColor="text1"/>
                <w:szCs w:val="24"/>
              </w:rPr>
            </w:pPr>
            <w:r w:rsidRPr="00AE4B0A">
              <w:rPr>
                <w:rFonts w:asciiTheme="minorHAnsi" w:hAnsiTheme="minorHAnsi" w:cstheme="minorHAnsi"/>
                <w:szCs w:val="24"/>
              </w:rPr>
              <w:t>Wdrożenie mechanizmów istotnie wspomagających optymalizację kosztów i procesów w firmach członkowskich</w:t>
            </w:r>
          </w:p>
        </w:tc>
      </w:tr>
    </w:tbl>
    <w:p w:rsidR="00296A08" w:rsidRPr="00AE4B0A" w:rsidRDefault="00296A08" w:rsidP="009E5DD6">
      <w:pPr>
        <w:pStyle w:val="Nagwek4"/>
        <w:numPr>
          <w:ilvl w:val="0"/>
          <w:numId w:val="0"/>
        </w:numPr>
        <w:spacing w:before="240" w:after="120"/>
        <w:rPr>
          <w:rFonts w:asciiTheme="minorHAnsi" w:hAnsiTheme="minorHAnsi"/>
          <w:b/>
          <w:i w:val="0"/>
        </w:rPr>
      </w:pPr>
    </w:p>
    <w:p w:rsidR="003B05D5" w:rsidRPr="00AE4B0A" w:rsidRDefault="003B05D5" w:rsidP="00A04DE7">
      <w:pPr>
        <w:spacing w:after="0" w:line="240" w:lineRule="auto"/>
        <w:rPr>
          <w:rFonts w:asciiTheme="minorHAnsi" w:hAnsiTheme="minorHAnsi"/>
          <w:b/>
          <w:color w:val="0070C0"/>
        </w:rPr>
      </w:pPr>
      <w:r w:rsidRPr="00AE4B0A">
        <w:rPr>
          <w:rFonts w:asciiTheme="minorHAnsi" w:hAnsiTheme="minorHAnsi"/>
          <w:b/>
          <w:color w:val="0070C0"/>
        </w:rPr>
        <w:t>W obszarze ZASOBÓW LUDZKICH</w:t>
      </w:r>
    </w:p>
    <w:p w:rsidR="00A04DE7" w:rsidRPr="00AE4B0A" w:rsidRDefault="00A04DE7" w:rsidP="00A04DE7">
      <w:pPr>
        <w:spacing w:after="0" w:line="240" w:lineRule="auto"/>
        <w:rPr>
          <w:rFonts w:asciiTheme="minorHAnsi" w:eastAsiaTheme="majorEastAsia" w:hAnsiTheme="minorHAnsi" w:cstheme="majorBidi"/>
          <w:b/>
          <w:iCs/>
          <w:color w:val="2F5496" w:themeColor="accent1" w:themeShade="BF"/>
        </w:rPr>
      </w:pPr>
    </w:p>
    <w:tbl>
      <w:tblPr>
        <w:tblStyle w:val="Tabela-Siatka"/>
        <w:tblW w:w="0" w:type="auto"/>
        <w:tblLook w:val="04A0" w:firstRow="1" w:lastRow="0" w:firstColumn="1" w:lastColumn="0" w:noHBand="0" w:noVBand="1"/>
      </w:tblPr>
      <w:tblGrid>
        <w:gridCol w:w="1413"/>
        <w:gridCol w:w="7603"/>
      </w:tblGrid>
      <w:tr w:rsidR="003B05D5" w:rsidRPr="00AE4B0A" w:rsidTr="000F51D0">
        <w:trPr>
          <w:cantSplit/>
          <w:trHeight w:val="133"/>
        </w:trPr>
        <w:tc>
          <w:tcPr>
            <w:tcW w:w="1413" w:type="dxa"/>
            <w:vAlign w:val="center"/>
          </w:tcPr>
          <w:p w:rsidR="003B05D5" w:rsidRPr="00AE4B0A" w:rsidRDefault="003B05D5" w:rsidP="000F51D0">
            <w:pPr>
              <w:spacing w:after="0" w:line="240" w:lineRule="auto"/>
              <w:jc w:val="center"/>
              <w:rPr>
                <w:rFonts w:asciiTheme="minorHAnsi" w:hAnsiTheme="minorHAnsi" w:cs="Arial"/>
                <w:color w:val="000000" w:themeColor="text1"/>
                <w:szCs w:val="24"/>
              </w:rPr>
            </w:pPr>
            <w:r w:rsidRPr="00AE4B0A">
              <w:rPr>
                <w:rFonts w:asciiTheme="minorHAnsi" w:hAnsiTheme="minorHAnsi" w:cs="Arial"/>
                <w:color w:val="000000" w:themeColor="text1"/>
                <w:szCs w:val="24"/>
              </w:rPr>
              <w:t>Cel</w:t>
            </w:r>
            <w:r w:rsidRPr="00AE4B0A">
              <w:rPr>
                <w:rFonts w:asciiTheme="minorHAnsi" w:hAnsiTheme="minorHAnsi" w:cs="Arial"/>
                <w:color w:val="000000" w:themeColor="text1"/>
                <w:szCs w:val="24"/>
              </w:rPr>
              <w:br/>
              <w:t>strategiczny</w:t>
            </w:r>
          </w:p>
        </w:tc>
        <w:tc>
          <w:tcPr>
            <w:tcW w:w="7603" w:type="dxa"/>
            <w:vAlign w:val="center"/>
          </w:tcPr>
          <w:p w:rsidR="003B05D5" w:rsidRPr="00AE4B0A" w:rsidRDefault="003B05D5" w:rsidP="000F51D0">
            <w:pPr>
              <w:pStyle w:val="Akapitzlist"/>
              <w:numPr>
                <w:ilvl w:val="0"/>
                <w:numId w:val="6"/>
              </w:numPr>
              <w:spacing w:before="120" w:after="120" w:line="240" w:lineRule="auto"/>
              <w:ind w:left="244" w:hanging="244"/>
              <w:contextualSpacing w:val="0"/>
              <w:rPr>
                <w:rFonts w:asciiTheme="minorHAnsi" w:hAnsiTheme="minorHAnsi" w:cs="Arial"/>
                <w:b/>
                <w:color w:val="000000" w:themeColor="text1"/>
                <w:szCs w:val="24"/>
              </w:rPr>
            </w:pPr>
            <w:r w:rsidRPr="00AE4B0A">
              <w:rPr>
                <w:rFonts w:asciiTheme="minorHAnsi" w:hAnsiTheme="minorHAnsi"/>
                <w:b/>
                <w:szCs w:val="24"/>
              </w:rPr>
              <w:t>Rozwój zasobów ludzkich</w:t>
            </w:r>
          </w:p>
        </w:tc>
      </w:tr>
      <w:tr w:rsidR="003B05D5" w:rsidRPr="00AE4B0A" w:rsidTr="000F51D0">
        <w:trPr>
          <w:cantSplit/>
          <w:trHeight w:val="1134"/>
        </w:trPr>
        <w:tc>
          <w:tcPr>
            <w:tcW w:w="1413" w:type="dxa"/>
            <w:vAlign w:val="center"/>
          </w:tcPr>
          <w:p w:rsidR="003B05D5" w:rsidRPr="00AE4B0A" w:rsidRDefault="003B05D5" w:rsidP="000F51D0">
            <w:pPr>
              <w:spacing w:after="0" w:line="240" w:lineRule="auto"/>
              <w:jc w:val="center"/>
              <w:rPr>
                <w:rFonts w:asciiTheme="minorHAnsi" w:hAnsiTheme="minorHAnsi" w:cs="Arial"/>
                <w:color w:val="000000" w:themeColor="text1"/>
                <w:szCs w:val="24"/>
              </w:rPr>
            </w:pPr>
            <w:r w:rsidRPr="00AE4B0A">
              <w:rPr>
                <w:rFonts w:asciiTheme="minorHAnsi" w:hAnsiTheme="minorHAnsi" w:cs="Arial"/>
                <w:color w:val="000000" w:themeColor="text1"/>
                <w:szCs w:val="24"/>
              </w:rPr>
              <w:t xml:space="preserve">Cele </w:t>
            </w:r>
            <w:r w:rsidRPr="00AE4B0A">
              <w:rPr>
                <w:rFonts w:asciiTheme="minorHAnsi" w:hAnsiTheme="minorHAnsi" w:cs="Arial"/>
                <w:color w:val="000000" w:themeColor="text1"/>
                <w:szCs w:val="24"/>
              </w:rPr>
              <w:br/>
              <w:t>operacyjne</w:t>
            </w:r>
          </w:p>
        </w:tc>
        <w:tc>
          <w:tcPr>
            <w:tcW w:w="7603" w:type="dxa"/>
            <w:vAlign w:val="center"/>
          </w:tcPr>
          <w:p w:rsidR="003B05D5" w:rsidRPr="00AE4B0A" w:rsidRDefault="003B05D5" w:rsidP="00F62037">
            <w:pPr>
              <w:pStyle w:val="Akapitzlist"/>
              <w:numPr>
                <w:ilvl w:val="0"/>
                <w:numId w:val="6"/>
              </w:numPr>
              <w:spacing w:before="80" w:after="80"/>
              <w:ind w:left="244" w:hanging="244"/>
              <w:contextualSpacing w:val="0"/>
              <w:rPr>
                <w:rFonts w:asciiTheme="minorHAnsi" w:hAnsiTheme="minorHAnsi"/>
                <w:szCs w:val="24"/>
              </w:rPr>
            </w:pPr>
            <w:r w:rsidRPr="00AE4B0A">
              <w:rPr>
                <w:rFonts w:asciiTheme="minorHAnsi" w:hAnsiTheme="minorHAnsi"/>
                <w:szCs w:val="24"/>
              </w:rPr>
              <w:t>Analiza potrzeb szkoleniowych (dla szkoleń specjalistycznych i ogólnych) dla kadry kierowniczej i pracowników)</w:t>
            </w:r>
          </w:p>
          <w:p w:rsidR="003B05D5" w:rsidRPr="00AE4B0A" w:rsidRDefault="003B05D5" w:rsidP="00F62037">
            <w:pPr>
              <w:pStyle w:val="Akapitzlist"/>
              <w:numPr>
                <w:ilvl w:val="0"/>
                <w:numId w:val="6"/>
              </w:numPr>
              <w:spacing w:before="80" w:after="80"/>
              <w:ind w:left="244" w:hanging="244"/>
              <w:contextualSpacing w:val="0"/>
              <w:rPr>
                <w:rFonts w:asciiTheme="minorHAnsi" w:hAnsiTheme="minorHAnsi"/>
                <w:szCs w:val="24"/>
              </w:rPr>
            </w:pPr>
            <w:r w:rsidRPr="00AE4B0A">
              <w:rPr>
                <w:rFonts w:asciiTheme="minorHAnsi" w:hAnsiTheme="minorHAnsi"/>
                <w:szCs w:val="24"/>
              </w:rPr>
              <w:t>Uruchomienie cyklicznego programu rozwoju zasobów ludzkich w PGM</w:t>
            </w:r>
          </w:p>
          <w:p w:rsidR="003B05D5" w:rsidRPr="00AE4B0A" w:rsidRDefault="003B05D5" w:rsidP="00F62037">
            <w:pPr>
              <w:pStyle w:val="Akapitzlist"/>
              <w:numPr>
                <w:ilvl w:val="0"/>
                <w:numId w:val="6"/>
              </w:numPr>
              <w:spacing w:before="80" w:after="80"/>
              <w:ind w:left="244" w:hanging="244"/>
              <w:contextualSpacing w:val="0"/>
              <w:rPr>
                <w:rFonts w:asciiTheme="minorHAnsi" w:hAnsiTheme="minorHAnsi"/>
                <w:szCs w:val="24"/>
              </w:rPr>
            </w:pPr>
            <w:r w:rsidRPr="00AE4B0A">
              <w:rPr>
                <w:rFonts w:asciiTheme="minorHAnsi" w:hAnsiTheme="minorHAnsi"/>
                <w:szCs w:val="24"/>
              </w:rPr>
              <w:t>Zacieśnienie współpracy z przedsiębiorstwami w zakresie kształcenia dualnego specjalistów</w:t>
            </w:r>
          </w:p>
          <w:p w:rsidR="003B05D5" w:rsidRPr="00AE4B0A" w:rsidRDefault="003B05D5" w:rsidP="00F62037">
            <w:pPr>
              <w:pStyle w:val="Akapitzlist"/>
              <w:numPr>
                <w:ilvl w:val="0"/>
                <w:numId w:val="6"/>
              </w:numPr>
              <w:spacing w:before="80" w:after="80"/>
              <w:ind w:left="244" w:hanging="244"/>
              <w:contextualSpacing w:val="0"/>
              <w:rPr>
                <w:rFonts w:asciiTheme="minorHAnsi" w:hAnsiTheme="minorHAnsi"/>
                <w:szCs w:val="24"/>
              </w:rPr>
            </w:pPr>
            <w:r w:rsidRPr="00AE4B0A">
              <w:rPr>
                <w:rFonts w:asciiTheme="minorHAnsi" w:hAnsiTheme="minorHAnsi"/>
                <w:szCs w:val="24"/>
              </w:rPr>
              <w:t>Zacieśnienie współpracy z uczelniami w zakresie kształcenia praktycznego studentów, zatrudniania absolwentów i doktoratów dedykowanych</w:t>
            </w:r>
          </w:p>
          <w:p w:rsidR="003B05D5" w:rsidRPr="00AE4B0A" w:rsidRDefault="003B05D5" w:rsidP="00F62037">
            <w:pPr>
              <w:pStyle w:val="Akapitzlist"/>
              <w:numPr>
                <w:ilvl w:val="0"/>
                <w:numId w:val="6"/>
              </w:numPr>
              <w:spacing w:before="80" w:after="80" w:line="240" w:lineRule="auto"/>
              <w:ind w:left="244" w:hanging="244"/>
              <w:contextualSpacing w:val="0"/>
              <w:rPr>
                <w:rFonts w:asciiTheme="minorHAnsi" w:hAnsiTheme="minorHAnsi" w:cs="Arial"/>
                <w:color w:val="000000" w:themeColor="text1"/>
                <w:szCs w:val="24"/>
              </w:rPr>
            </w:pPr>
            <w:r w:rsidRPr="00AE4B0A">
              <w:rPr>
                <w:rFonts w:asciiTheme="minorHAnsi" w:hAnsiTheme="minorHAnsi"/>
                <w:szCs w:val="24"/>
              </w:rPr>
              <w:t>Doskonalenie motywacji pracowników</w:t>
            </w:r>
          </w:p>
        </w:tc>
      </w:tr>
    </w:tbl>
    <w:p w:rsidR="00AE4B0A" w:rsidRDefault="00AE4B0A" w:rsidP="009E5DD6">
      <w:pPr>
        <w:pStyle w:val="Nagwek4"/>
        <w:numPr>
          <w:ilvl w:val="0"/>
          <w:numId w:val="0"/>
        </w:numPr>
        <w:spacing w:before="240" w:after="120"/>
        <w:rPr>
          <w:rFonts w:asciiTheme="minorHAnsi" w:hAnsiTheme="minorHAnsi"/>
          <w:b/>
          <w:i w:val="0"/>
        </w:rPr>
      </w:pPr>
    </w:p>
    <w:p w:rsidR="003B05D5" w:rsidRPr="00AE4B0A" w:rsidRDefault="003B05D5" w:rsidP="009E5DD6">
      <w:pPr>
        <w:pStyle w:val="Nagwek4"/>
        <w:numPr>
          <w:ilvl w:val="0"/>
          <w:numId w:val="0"/>
        </w:numPr>
        <w:spacing w:before="240" w:after="120"/>
        <w:rPr>
          <w:rFonts w:asciiTheme="minorHAnsi" w:hAnsiTheme="minorHAnsi"/>
          <w:b/>
          <w:i w:val="0"/>
        </w:rPr>
      </w:pPr>
      <w:r w:rsidRPr="00AE4B0A">
        <w:rPr>
          <w:rFonts w:asciiTheme="minorHAnsi" w:hAnsiTheme="minorHAnsi"/>
          <w:b/>
          <w:i w:val="0"/>
        </w:rPr>
        <w:t>W obszarze TECHNOLOGII oraz INNOWACJI</w:t>
      </w:r>
    </w:p>
    <w:tbl>
      <w:tblPr>
        <w:tblStyle w:val="Tabela-Siatka"/>
        <w:tblW w:w="0" w:type="auto"/>
        <w:tblLook w:val="04A0" w:firstRow="1" w:lastRow="0" w:firstColumn="1" w:lastColumn="0" w:noHBand="0" w:noVBand="1"/>
      </w:tblPr>
      <w:tblGrid>
        <w:gridCol w:w="1300"/>
        <w:gridCol w:w="7716"/>
      </w:tblGrid>
      <w:tr w:rsidR="003B05D5" w:rsidRPr="00AE4B0A" w:rsidTr="000F51D0">
        <w:trPr>
          <w:cantSplit/>
          <w:trHeight w:val="379"/>
        </w:trPr>
        <w:tc>
          <w:tcPr>
            <w:tcW w:w="774" w:type="dxa"/>
            <w:vAlign w:val="center"/>
          </w:tcPr>
          <w:p w:rsidR="003B05D5" w:rsidRPr="00AE4B0A" w:rsidRDefault="003B05D5" w:rsidP="000F51D0">
            <w:pPr>
              <w:spacing w:after="0" w:line="240" w:lineRule="auto"/>
              <w:jc w:val="center"/>
              <w:rPr>
                <w:rFonts w:asciiTheme="minorHAnsi" w:hAnsiTheme="minorHAnsi" w:cs="Arial"/>
                <w:color w:val="000000" w:themeColor="text1"/>
                <w:szCs w:val="24"/>
              </w:rPr>
            </w:pPr>
            <w:r w:rsidRPr="00AE4B0A">
              <w:rPr>
                <w:rFonts w:asciiTheme="minorHAnsi" w:hAnsiTheme="minorHAnsi" w:cs="Arial"/>
                <w:color w:val="000000" w:themeColor="text1"/>
                <w:szCs w:val="24"/>
              </w:rPr>
              <w:t>Cele</w:t>
            </w:r>
            <w:r w:rsidRPr="00AE4B0A">
              <w:rPr>
                <w:rFonts w:asciiTheme="minorHAnsi" w:hAnsiTheme="minorHAnsi" w:cs="Arial"/>
                <w:color w:val="000000" w:themeColor="text1"/>
                <w:szCs w:val="24"/>
              </w:rPr>
              <w:br/>
              <w:t>strategiczne</w:t>
            </w:r>
          </w:p>
        </w:tc>
        <w:tc>
          <w:tcPr>
            <w:tcW w:w="8242" w:type="dxa"/>
            <w:vAlign w:val="center"/>
          </w:tcPr>
          <w:p w:rsidR="003B05D5" w:rsidRPr="00AE4B0A" w:rsidRDefault="003B05D5" w:rsidP="000F51D0">
            <w:pPr>
              <w:pStyle w:val="Akapitzlist"/>
              <w:numPr>
                <w:ilvl w:val="0"/>
                <w:numId w:val="6"/>
              </w:numPr>
              <w:spacing w:before="120" w:after="120" w:line="240" w:lineRule="auto"/>
              <w:ind w:left="244" w:hanging="244"/>
              <w:contextualSpacing w:val="0"/>
              <w:rPr>
                <w:rFonts w:asciiTheme="minorHAnsi" w:hAnsiTheme="minorHAnsi"/>
                <w:b/>
                <w:szCs w:val="24"/>
              </w:rPr>
            </w:pPr>
            <w:r w:rsidRPr="00AE4B0A">
              <w:rPr>
                <w:rFonts w:asciiTheme="minorHAnsi" w:hAnsiTheme="minorHAnsi"/>
                <w:b/>
                <w:szCs w:val="24"/>
              </w:rPr>
              <w:t xml:space="preserve">Podnoszenie innowacyjności i prac B+R </w:t>
            </w:r>
          </w:p>
          <w:p w:rsidR="003B05D5" w:rsidRPr="00AE4B0A" w:rsidRDefault="003B05D5" w:rsidP="000F51D0">
            <w:pPr>
              <w:pStyle w:val="Akapitzlist"/>
              <w:numPr>
                <w:ilvl w:val="0"/>
                <w:numId w:val="6"/>
              </w:numPr>
              <w:spacing w:before="120" w:after="120" w:line="240" w:lineRule="auto"/>
              <w:ind w:left="244" w:hanging="244"/>
              <w:contextualSpacing w:val="0"/>
              <w:rPr>
                <w:rFonts w:asciiTheme="minorHAnsi" w:hAnsiTheme="minorHAnsi" w:cs="Arial"/>
                <w:b/>
                <w:color w:val="000000" w:themeColor="text1"/>
                <w:szCs w:val="24"/>
              </w:rPr>
            </w:pPr>
            <w:r w:rsidRPr="00AE4B0A">
              <w:rPr>
                <w:rFonts w:asciiTheme="minorHAnsi" w:hAnsiTheme="minorHAnsi"/>
                <w:b/>
                <w:szCs w:val="24"/>
              </w:rPr>
              <w:t>Optymalizacja procesowa</w:t>
            </w:r>
          </w:p>
        </w:tc>
      </w:tr>
      <w:tr w:rsidR="003B05D5" w:rsidRPr="00AE4B0A" w:rsidTr="000F51D0">
        <w:trPr>
          <w:cantSplit/>
          <w:trHeight w:val="1228"/>
        </w:trPr>
        <w:tc>
          <w:tcPr>
            <w:tcW w:w="774" w:type="dxa"/>
            <w:vAlign w:val="center"/>
          </w:tcPr>
          <w:p w:rsidR="003B05D5" w:rsidRPr="00AE4B0A" w:rsidRDefault="003B05D5" w:rsidP="000F51D0">
            <w:pPr>
              <w:spacing w:after="0" w:line="240" w:lineRule="auto"/>
              <w:jc w:val="center"/>
              <w:rPr>
                <w:rFonts w:asciiTheme="minorHAnsi" w:hAnsiTheme="minorHAnsi" w:cs="Arial"/>
                <w:color w:val="000000" w:themeColor="text1"/>
                <w:szCs w:val="24"/>
              </w:rPr>
            </w:pPr>
            <w:r w:rsidRPr="00AE4B0A">
              <w:rPr>
                <w:rFonts w:asciiTheme="minorHAnsi" w:hAnsiTheme="minorHAnsi" w:cs="Arial"/>
                <w:color w:val="000000" w:themeColor="text1"/>
                <w:szCs w:val="24"/>
              </w:rPr>
              <w:t xml:space="preserve">Cele </w:t>
            </w:r>
            <w:r w:rsidRPr="00AE4B0A">
              <w:rPr>
                <w:rFonts w:asciiTheme="minorHAnsi" w:hAnsiTheme="minorHAnsi" w:cs="Arial"/>
                <w:color w:val="000000" w:themeColor="text1"/>
                <w:szCs w:val="24"/>
              </w:rPr>
              <w:br/>
              <w:t>operacyjne</w:t>
            </w:r>
          </w:p>
        </w:tc>
        <w:tc>
          <w:tcPr>
            <w:tcW w:w="8242" w:type="dxa"/>
            <w:vAlign w:val="center"/>
          </w:tcPr>
          <w:p w:rsidR="003B05D5" w:rsidRPr="00AE4B0A" w:rsidRDefault="003B05D5" w:rsidP="00CC1E98">
            <w:pPr>
              <w:pStyle w:val="Akapitzlist"/>
              <w:numPr>
                <w:ilvl w:val="0"/>
                <w:numId w:val="6"/>
              </w:numPr>
              <w:spacing w:before="80" w:after="80" w:line="276" w:lineRule="auto"/>
              <w:contextualSpacing w:val="0"/>
              <w:rPr>
                <w:rFonts w:asciiTheme="minorHAnsi" w:hAnsiTheme="minorHAnsi" w:cstheme="minorHAnsi"/>
                <w:szCs w:val="24"/>
              </w:rPr>
            </w:pPr>
            <w:r w:rsidRPr="00AE4B0A">
              <w:rPr>
                <w:rFonts w:asciiTheme="minorHAnsi" w:hAnsiTheme="minorHAnsi" w:cstheme="minorHAnsi"/>
                <w:szCs w:val="24"/>
              </w:rPr>
              <w:t>Wypracowanie środowiska / platformy, będącej szansą na podnoszenie innowacyjności / rozwój B+R wśród firm członkowskich</w:t>
            </w:r>
          </w:p>
          <w:p w:rsidR="003B05D5" w:rsidRPr="00AE4B0A" w:rsidRDefault="003B05D5" w:rsidP="00CC1E98">
            <w:pPr>
              <w:pStyle w:val="Akapitzlist"/>
              <w:numPr>
                <w:ilvl w:val="0"/>
                <w:numId w:val="6"/>
              </w:numPr>
              <w:spacing w:before="80" w:after="80" w:line="240" w:lineRule="auto"/>
              <w:contextualSpacing w:val="0"/>
              <w:rPr>
                <w:rFonts w:asciiTheme="minorHAnsi" w:hAnsiTheme="minorHAnsi" w:cs="Arial"/>
                <w:color w:val="000000" w:themeColor="text1"/>
                <w:szCs w:val="24"/>
              </w:rPr>
            </w:pPr>
            <w:r w:rsidRPr="00AE4B0A">
              <w:rPr>
                <w:rFonts w:asciiTheme="minorHAnsi" w:hAnsiTheme="minorHAnsi" w:cstheme="minorHAnsi"/>
                <w:szCs w:val="24"/>
              </w:rPr>
              <w:t>Doradztwo w zakresie optymalizacji procesów produkcyjnych</w:t>
            </w:r>
          </w:p>
          <w:p w:rsidR="00CC1E98" w:rsidRPr="00AE4B0A" w:rsidRDefault="00CC1E98" w:rsidP="00CC1E98">
            <w:pPr>
              <w:pStyle w:val="Akapitzlist"/>
              <w:numPr>
                <w:ilvl w:val="0"/>
                <w:numId w:val="6"/>
              </w:numPr>
              <w:spacing w:after="0" w:line="240" w:lineRule="auto"/>
              <w:contextualSpacing w:val="0"/>
              <w:rPr>
                <w:rFonts w:asciiTheme="minorHAnsi" w:eastAsia="Times New Roman" w:hAnsiTheme="minorHAnsi"/>
                <w:lang w:eastAsia="pl-PL"/>
              </w:rPr>
            </w:pPr>
            <w:r w:rsidRPr="00AE4B0A">
              <w:rPr>
                <w:rFonts w:asciiTheme="minorHAnsi" w:eastAsia="Times New Roman" w:hAnsiTheme="minorHAnsi"/>
              </w:rPr>
              <w:t>Analiza problemów, potrzeb i pomysłów innowacyjnych i badawczo-rozwojowych,</w:t>
            </w:r>
          </w:p>
          <w:p w:rsidR="00CC1E98" w:rsidRPr="00AE4B0A" w:rsidRDefault="00CC1E98" w:rsidP="00CC1E98">
            <w:pPr>
              <w:pStyle w:val="Akapitzlist"/>
              <w:numPr>
                <w:ilvl w:val="0"/>
                <w:numId w:val="6"/>
              </w:numPr>
              <w:spacing w:after="0" w:line="240" w:lineRule="auto"/>
              <w:contextualSpacing w:val="0"/>
              <w:rPr>
                <w:rFonts w:asciiTheme="minorHAnsi" w:eastAsia="Times New Roman" w:hAnsiTheme="minorHAnsi"/>
              </w:rPr>
            </w:pPr>
            <w:r w:rsidRPr="00AE4B0A">
              <w:rPr>
                <w:rFonts w:asciiTheme="minorHAnsi" w:eastAsia="Times New Roman" w:hAnsiTheme="minorHAnsi"/>
              </w:rPr>
              <w:t>Analiza potencjalnych źródeł finansowania innowacji i działań badawczo-rozwojowych dla firm,</w:t>
            </w:r>
          </w:p>
          <w:p w:rsidR="00CC1E98" w:rsidRPr="00AE4B0A" w:rsidRDefault="00CC1E98" w:rsidP="00554F46">
            <w:pPr>
              <w:pStyle w:val="Akapitzlist"/>
              <w:numPr>
                <w:ilvl w:val="0"/>
                <w:numId w:val="6"/>
              </w:numPr>
              <w:spacing w:after="0" w:line="240" w:lineRule="auto"/>
              <w:contextualSpacing w:val="0"/>
              <w:rPr>
                <w:rFonts w:asciiTheme="minorHAnsi" w:eastAsia="Times New Roman" w:hAnsiTheme="minorHAnsi"/>
              </w:rPr>
            </w:pPr>
            <w:r w:rsidRPr="00AE4B0A">
              <w:rPr>
                <w:rFonts w:asciiTheme="minorHAnsi" w:eastAsia="Times New Roman" w:hAnsiTheme="minorHAnsi"/>
              </w:rPr>
              <w:t>Propozycje konkursów i projektów dla Klastra w sferze innowacji oraz badań i rozwoju.</w:t>
            </w:r>
          </w:p>
          <w:p w:rsidR="00554F46" w:rsidRPr="00AE4B0A" w:rsidRDefault="00554F46" w:rsidP="00554F46">
            <w:pPr>
              <w:pStyle w:val="Akapitzlist"/>
              <w:spacing w:after="0" w:line="240" w:lineRule="auto"/>
              <w:ind w:left="360"/>
              <w:contextualSpacing w:val="0"/>
              <w:rPr>
                <w:rFonts w:asciiTheme="minorHAnsi" w:eastAsia="Times New Roman" w:hAnsiTheme="minorHAnsi"/>
              </w:rPr>
            </w:pPr>
          </w:p>
        </w:tc>
      </w:tr>
    </w:tbl>
    <w:p w:rsidR="00AE4B0A" w:rsidRDefault="00AE4B0A" w:rsidP="009E5DD6">
      <w:pPr>
        <w:pStyle w:val="Nagwek4"/>
        <w:numPr>
          <w:ilvl w:val="0"/>
          <w:numId w:val="0"/>
        </w:numPr>
        <w:spacing w:before="240" w:after="120"/>
        <w:rPr>
          <w:rFonts w:asciiTheme="minorHAnsi" w:hAnsiTheme="minorHAnsi"/>
          <w:b/>
          <w:i w:val="0"/>
        </w:rPr>
      </w:pPr>
    </w:p>
    <w:p w:rsidR="003B05D5" w:rsidRPr="00AE4B0A" w:rsidRDefault="003B05D5" w:rsidP="009E5DD6">
      <w:pPr>
        <w:pStyle w:val="Nagwek4"/>
        <w:numPr>
          <w:ilvl w:val="0"/>
          <w:numId w:val="0"/>
        </w:numPr>
        <w:spacing w:before="240" w:after="120"/>
        <w:rPr>
          <w:rFonts w:asciiTheme="minorHAnsi" w:hAnsiTheme="minorHAnsi"/>
          <w:b/>
          <w:i w:val="0"/>
        </w:rPr>
      </w:pPr>
      <w:bookmarkStart w:id="1" w:name="_GoBack"/>
      <w:bookmarkEnd w:id="1"/>
      <w:r w:rsidRPr="00AE4B0A">
        <w:rPr>
          <w:rFonts w:asciiTheme="minorHAnsi" w:hAnsiTheme="minorHAnsi"/>
          <w:b/>
          <w:i w:val="0"/>
        </w:rPr>
        <w:t>W obszarze INTERNACJONALIZACJI</w:t>
      </w:r>
    </w:p>
    <w:tbl>
      <w:tblPr>
        <w:tblStyle w:val="Tabela-Siatka"/>
        <w:tblW w:w="0" w:type="auto"/>
        <w:tblLook w:val="04A0" w:firstRow="1" w:lastRow="0" w:firstColumn="1" w:lastColumn="0" w:noHBand="0" w:noVBand="1"/>
      </w:tblPr>
      <w:tblGrid>
        <w:gridCol w:w="1291"/>
        <w:gridCol w:w="7725"/>
      </w:tblGrid>
      <w:tr w:rsidR="003B05D5" w:rsidRPr="00AE4B0A" w:rsidTr="000F51D0">
        <w:trPr>
          <w:cantSplit/>
          <w:trHeight w:val="405"/>
        </w:trPr>
        <w:tc>
          <w:tcPr>
            <w:tcW w:w="774" w:type="dxa"/>
            <w:vAlign w:val="center"/>
          </w:tcPr>
          <w:p w:rsidR="003B05D5" w:rsidRPr="00AE4B0A" w:rsidRDefault="003B05D5" w:rsidP="000F51D0">
            <w:pPr>
              <w:spacing w:after="0" w:line="240" w:lineRule="auto"/>
              <w:jc w:val="center"/>
              <w:rPr>
                <w:rFonts w:asciiTheme="minorHAnsi" w:hAnsiTheme="minorHAnsi" w:cs="Arial"/>
                <w:color w:val="000000" w:themeColor="text1"/>
                <w:szCs w:val="24"/>
              </w:rPr>
            </w:pPr>
            <w:r w:rsidRPr="00AE4B0A">
              <w:rPr>
                <w:rFonts w:asciiTheme="minorHAnsi" w:hAnsiTheme="minorHAnsi" w:cs="Arial"/>
                <w:color w:val="000000" w:themeColor="text1"/>
                <w:szCs w:val="24"/>
              </w:rPr>
              <w:t>Cel</w:t>
            </w:r>
            <w:r w:rsidRPr="00AE4B0A">
              <w:rPr>
                <w:rFonts w:asciiTheme="minorHAnsi" w:hAnsiTheme="minorHAnsi" w:cs="Arial"/>
                <w:color w:val="000000" w:themeColor="text1"/>
                <w:szCs w:val="24"/>
              </w:rPr>
              <w:br/>
              <w:t>strategiczny</w:t>
            </w:r>
          </w:p>
        </w:tc>
        <w:tc>
          <w:tcPr>
            <w:tcW w:w="8242" w:type="dxa"/>
            <w:vAlign w:val="center"/>
          </w:tcPr>
          <w:p w:rsidR="003B05D5" w:rsidRPr="00AE4B0A" w:rsidRDefault="003B05D5" w:rsidP="000F51D0">
            <w:pPr>
              <w:pStyle w:val="Akapitzlist"/>
              <w:numPr>
                <w:ilvl w:val="0"/>
                <w:numId w:val="6"/>
              </w:numPr>
              <w:spacing w:before="120" w:after="120" w:line="240" w:lineRule="auto"/>
              <w:ind w:left="244" w:hanging="244"/>
              <w:contextualSpacing w:val="0"/>
              <w:rPr>
                <w:rFonts w:asciiTheme="minorHAnsi" w:hAnsiTheme="minorHAnsi" w:cs="Arial"/>
                <w:b/>
                <w:color w:val="000000" w:themeColor="text1"/>
                <w:szCs w:val="24"/>
              </w:rPr>
            </w:pPr>
            <w:r w:rsidRPr="00AE4B0A">
              <w:rPr>
                <w:rFonts w:asciiTheme="minorHAnsi" w:hAnsiTheme="minorHAnsi"/>
                <w:b/>
                <w:szCs w:val="24"/>
              </w:rPr>
              <w:t>Pozyskiwanie nowych partnerów, klientów i rynków zagranicznych</w:t>
            </w:r>
          </w:p>
        </w:tc>
      </w:tr>
      <w:tr w:rsidR="003B05D5" w:rsidRPr="00AE4B0A" w:rsidTr="000F51D0">
        <w:trPr>
          <w:cantSplit/>
          <w:trHeight w:val="102"/>
        </w:trPr>
        <w:tc>
          <w:tcPr>
            <w:tcW w:w="774" w:type="dxa"/>
            <w:vAlign w:val="center"/>
          </w:tcPr>
          <w:p w:rsidR="003B05D5" w:rsidRPr="00AE4B0A" w:rsidRDefault="003B05D5" w:rsidP="000F51D0">
            <w:pPr>
              <w:spacing w:after="0" w:line="240" w:lineRule="auto"/>
              <w:jc w:val="center"/>
              <w:rPr>
                <w:rFonts w:asciiTheme="minorHAnsi" w:hAnsiTheme="minorHAnsi" w:cs="Arial"/>
                <w:color w:val="000000" w:themeColor="text1"/>
                <w:szCs w:val="24"/>
              </w:rPr>
            </w:pPr>
            <w:r w:rsidRPr="00AE4B0A">
              <w:rPr>
                <w:rFonts w:asciiTheme="minorHAnsi" w:hAnsiTheme="minorHAnsi" w:cs="Arial"/>
                <w:color w:val="000000" w:themeColor="text1"/>
                <w:szCs w:val="24"/>
              </w:rPr>
              <w:t xml:space="preserve">Cele </w:t>
            </w:r>
            <w:r w:rsidRPr="00AE4B0A">
              <w:rPr>
                <w:rFonts w:asciiTheme="minorHAnsi" w:hAnsiTheme="minorHAnsi" w:cs="Arial"/>
                <w:color w:val="000000" w:themeColor="text1"/>
                <w:szCs w:val="24"/>
              </w:rPr>
              <w:br/>
              <w:t>operacyjne</w:t>
            </w:r>
          </w:p>
        </w:tc>
        <w:tc>
          <w:tcPr>
            <w:tcW w:w="8242" w:type="dxa"/>
            <w:vAlign w:val="center"/>
          </w:tcPr>
          <w:p w:rsidR="003B05D5" w:rsidRPr="00AE4B0A" w:rsidRDefault="003B05D5" w:rsidP="00F62037">
            <w:pPr>
              <w:pStyle w:val="Akapitzlist"/>
              <w:numPr>
                <w:ilvl w:val="0"/>
                <w:numId w:val="6"/>
              </w:numPr>
              <w:spacing w:before="80" w:after="80" w:line="240" w:lineRule="auto"/>
              <w:ind w:left="244" w:hanging="244"/>
              <w:contextualSpacing w:val="0"/>
              <w:rPr>
                <w:rFonts w:asciiTheme="minorHAnsi" w:hAnsiTheme="minorHAnsi" w:cstheme="minorHAnsi"/>
                <w:szCs w:val="24"/>
              </w:rPr>
            </w:pPr>
            <w:r w:rsidRPr="00AE4B0A">
              <w:rPr>
                <w:rFonts w:asciiTheme="minorHAnsi" w:hAnsiTheme="minorHAnsi" w:cstheme="minorHAnsi"/>
                <w:szCs w:val="24"/>
              </w:rPr>
              <w:t>Otwieranie nowych rynków zbytu za granicą</w:t>
            </w:r>
            <w:r w:rsidR="00296A08" w:rsidRPr="00AE4B0A">
              <w:rPr>
                <w:rFonts w:asciiTheme="minorHAnsi" w:hAnsiTheme="minorHAnsi" w:cstheme="minorHAnsi"/>
                <w:szCs w:val="24"/>
              </w:rPr>
              <w:t xml:space="preserve"> </w:t>
            </w:r>
            <w:r w:rsidRPr="00AE4B0A">
              <w:rPr>
                <w:rFonts w:asciiTheme="minorHAnsi" w:hAnsiTheme="minorHAnsi" w:cstheme="minorHAnsi"/>
                <w:szCs w:val="24"/>
              </w:rPr>
              <w:t>/ rozwój eksportu</w:t>
            </w:r>
          </w:p>
          <w:p w:rsidR="003B05D5" w:rsidRPr="00AE4B0A" w:rsidRDefault="003B05D5" w:rsidP="00F62037">
            <w:pPr>
              <w:pStyle w:val="Akapitzlist"/>
              <w:numPr>
                <w:ilvl w:val="0"/>
                <w:numId w:val="6"/>
              </w:numPr>
              <w:spacing w:before="80" w:after="80" w:line="240" w:lineRule="auto"/>
              <w:ind w:left="244" w:hanging="244"/>
              <w:contextualSpacing w:val="0"/>
              <w:rPr>
                <w:rFonts w:asciiTheme="minorHAnsi" w:hAnsiTheme="minorHAnsi" w:cs="Arial"/>
                <w:color w:val="000000" w:themeColor="text1"/>
                <w:szCs w:val="24"/>
              </w:rPr>
            </w:pPr>
            <w:r w:rsidRPr="00AE4B0A">
              <w:rPr>
                <w:rFonts w:asciiTheme="minorHAnsi" w:hAnsiTheme="minorHAnsi" w:cstheme="minorHAnsi"/>
                <w:szCs w:val="24"/>
              </w:rPr>
              <w:t>Nowe zagraniczne kontakty biznesowe</w:t>
            </w:r>
          </w:p>
        </w:tc>
      </w:tr>
    </w:tbl>
    <w:p w:rsidR="003B05D5" w:rsidRPr="00AE4B0A" w:rsidRDefault="003B05D5" w:rsidP="009E5DD6">
      <w:pPr>
        <w:pStyle w:val="Nagwek4"/>
        <w:numPr>
          <w:ilvl w:val="0"/>
          <w:numId w:val="0"/>
        </w:numPr>
        <w:spacing w:before="240" w:after="120"/>
        <w:rPr>
          <w:rFonts w:asciiTheme="minorHAnsi" w:hAnsiTheme="minorHAnsi"/>
          <w:b/>
          <w:i w:val="0"/>
        </w:rPr>
      </w:pPr>
      <w:r w:rsidRPr="00AE4B0A">
        <w:rPr>
          <w:rFonts w:asciiTheme="minorHAnsi" w:hAnsiTheme="minorHAnsi"/>
          <w:b/>
          <w:i w:val="0"/>
        </w:rPr>
        <w:t>W obszarze FINANSÓW</w:t>
      </w:r>
    </w:p>
    <w:tbl>
      <w:tblPr>
        <w:tblStyle w:val="Tabela-Siatka"/>
        <w:tblW w:w="0" w:type="auto"/>
        <w:tblLook w:val="04A0" w:firstRow="1" w:lastRow="0" w:firstColumn="1" w:lastColumn="0" w:noHBand="0" w:noVBand="1"/>
      </w:tblPr>
      <w:tblGrid>
        <w:gridCol w:w="1300"/>
        <w:gridCol w:w="7716"/>
      </w:tblGrid>
      <w:tr w:rsidR="003B05D5" w:rsidRPr="00AE4B0A" w:rsidTr="00296A08">
        <w:trPr>
          <w:cantSplit/>
          <w:trHeight w:val="321"/>
        </w:trPr>
        <w:tc>
          <w:tcPr>
            <w:tcW w:w="774" w:type="dxa"/>
            <w:tcBorders>
              <w:bottom w:val="single" w:sz="4" w:space="0" w:color="auto"/>
            </w:tcBorders>
            <w:vAlign w:val="center"/>
          </w:tcPr>
          <w:p w:rsidR="003B05D5" w:rsidRPr="00AE4B0A" w:rsidRDefault="003B05D5" w:rsidP="000F51D0">
            <w:pPr>
              <w:spacing w:after="0" w:line="240" w:lineRule="auto"/>
              <w:jc w:val="center"/>
              <w:rPr>
                <w:rFonts w:asciiTheme="minorHAnsi" w:hAnsiTheme="minorHAnsi" w:cs="Arial"/>
                <w:color w:val="000000" w:themeColor="text1"/>
                <w:szCs w:val="24"/>
              </w:rPr>
            </w:pPr>
            <w:r w:rsidRPr="00AE4B0A">
              <w:rPr>
                <w:rFonts w:asciiTheme="minorHAnsi" w:hAnsiTheme="minorHAnsi" w:cs="Arial"/>
                <w:color w:val="000000" w:themeColor="text1"/>
                <w:szCs w:val="24"/>
              </w:rPr>
              <w:t>Cele</w:t>
            </w:r>
            <w:r w:rsidRPr="00AE4B0A">
              <w:rPr>
                <w:rFonts w:asciiTheme="minorHAnsi" w:hAnsiTheme="minorHAnsi" w:cs="Arial"/>
                <w:color w:val="000000" w:themeColor="text1"/>
                <w:szCs w:val="24"/>
              </w:rPr>
              <w:br/>
              <w:t>strategiczne</w:t>
            </w:r>
          </w:p>
        </w:tc>
        <w:tc>
          <w:tcPr>
            <w:tcW w:w="8242" w:type="dxa"/>
            <w:tcBorders>
              <w:bottom w:val="single" w:sz="4" w:space="0" w:color="auto"/>
            </w:tcBorders>
            <w:vAlign w:val="center"/>
          </w:tcPr>
          <w:p w:rsidR="003B05D5" w:rsidRPr="00AE4B0A" w:rsidRDefault="003B05D5" w:rsidP="000F51D0">
            <w:pPr>
              <w:pStyle w:val="Akapitzlist"/>
              <w:numPr>
                <w:ilvl w:val="0"/>
                <w:numId w:val="6"/>
              </w:numPr>
              <w:spacing w:before="120" w:after="120" w:line="240" w:lineRule="auto"/>
              <w:ind w:left="244" w:hanging="244"/>
              <w:contextualSpacing w:val="0"/>
              <w:rPr>
                <w:rFonts w:asciiTheme="minorHAnsi" w:hAnsiTheme="minorHAnsi"/>
                <w:b/>
                <w:szCs w:val="24"/>
              </w:rPr>
            </w:pPr>
            <w:r w:rsidRPr="00AE4B0A">
              <w:rPr>
                <w:rFonts w:asciiTheme="minorHAnsi" w:hAnsiTheme="minorHAnsi"/>
                <w:b/>
                <w:szCs w:val="24"/>
              </w:rPr>
              <w:t>Pozyskiwanie funduszy zewnętrznych dla klastra i jego członków</w:t>
            </w:r>
          </w:p>
          <w:p w:rsidR="003B05D5" w:rsidRPr="00AE4B0A" w:rsidRDefault="003B05D5" w:rsidP="000F51D0">
            <w:pPr>
              <w:pStyle w:val="Akapitzlist"/>
              <w:numPr>
                <w:ilvl w:val="0"/>
                <w:numId w:val="6"/>
              </w:numPr>
              <w:spacing w:before="120" w:after="120" w:line="240" w:lineRule="auto"/>
              <w:ind w:left="244" w:hanging="244"/>
              <w:contextualSpacing w:val="0"/>
              <w:rPr>
                <w:rFonts w:asciiTheme="minorHAnsi" w:hAnsiTheme="minorHAnsi" w:cs="Arial"/>
                <w:b/>
                <w:color w:val="000000" w:themeColor="text1"/>
                <w:szCs w:val="24"/>
              </w:rPr>
            </w:pPr>
            <w:r w:rsidRPr="00AE4B0A">
              <w:rPr>
                <w:rFonts w:asciiTheme="minorHAnsi" w:hAnsiTheme="minorHAnsi"/>
                <w:b/>
                <w:szCs w:val="24"/>
              </w:rPr>
              <w:t>Optymalizacja kosztowa</w:t>
            </w:r>
          </w:p>
        </w:tc>
      </w:tr>
      <w:tr w:rsidR="003B05D5" w:rsidRPr="00AE4B0A" w:rsidTr="00296A08">
        <w:trPr>
          <w:cantSplit/>
          <w:trHeight w:val="1228"/>
        </w:trPr>
        <w:tc>
          <w:tcPr>
            <w:tcW w:w="774" w:type="dxa"/>
            <w:tcBorders>
              <w:bottom w:val="single" w:sz="4" w:space="0" w:color="auto"/>
            </w:tcBorders>
            <w:vAlign w:val="center"/>
          </w:tcPr>
          <w:p w:rsidR="003B05D5" w:rsidRPr="00AE4B0A" w:rsidRDefault="003B05D5" w:rsidP="000F51D0">
            <w:pPr>
              <w:spacing w:after="0" w:line="240" w:lineRule="auto"/>
              <w:jc w:val="center"/>
              <w:rPr>
                <w:rFonts w:asciiTheme="minorHAnsi" w:hAnsiTheme="minorHAnsi" w:cs="Arial"/>
                <w:color w:val="000000" w:themeColor="text1"/>
                <w:szCs w:val="24"/>
              </w:rPr>
            </w:pPr>
            <w:r w:rsidRPr="00AE4B0A">
              <w:rPr>
                <w:rFonts w:asciiTheme="minorHAnsi" w:hAnsiTheme="minorHAnsi" w:cs="Arial"/>
                <w:color w:val="000000" w:themeColor="text1"/>
                <w:szCs w:val="24"/>
              </w:rPr>
              <w:t xml:space="preserve">Cele </w:t>
            </w:r>
            <w:r w:rsidRPr="00AE4B0A">
              <w:rPr>
                <w:rFonts w:asciiTheme="minorHAnsi" w:hAnsiTheme="minorHAnsi" w:cs="Arial"/>
                <w:color w:val="000000" w:themeColor="text1"/>
                <w:szCs w:val="24"/>
              </w:rPr>
              <w:br/>
              <w:t>operacyjne</w:t>
            </w:r>
          </w:p>
        </w:tc>
        <w:tc>
          <w:tcPr>
            <w:tcW w:w="8242" w:type="dxa"/>
            <w:tcBorders>
              <w:bottom w:val="single" w:sz="4" w:space="0" w:color="auto"/>
            </w:tcBorders>
            <w:vAlign w:val="center"/>
          </w:tcPr>
          <w:p w:rsidR="003B05D5" w:rsidRPr="00AE4B0A" w:rsidRDefault="003B05D5" w:rsidP="00F62037">
            <w:pPr>
              <w:pStyle w:val="Akapitzlist"/>
              <w:numPr>
                <w:ilvl w:val="0"/>
                <w:numId w:val="6"/>
              </w:numPr>
              <w:spacing w:before="80" w:after="80" w:line="240" w:lineRule="auto"/>
              <w:ind w:left="244" w:hanging="244"/>
              <w:contextualSpacing w:val="0"/>
              <w:rPr>
                <w:rFonts w:asciiTheme="minorHAnsi" w:hAnsiTheme="minorHAnsi" w:cstheme="minorHAnsi"/>
                <w:szCs w:val="24"/>
              </w:rPr>
            </w:pPr>
            <w:r w:rsidRPr="00AE4B0A">
              <w:rPr>
                <w:rFonts w:asciiTheme="minorHAnsi" w:hAnsiTheme="minorHAnsi" w:cstheme="minorHAnsi"/>
                <w:szCs w:val="24"/>
              </w:rPr>
              <w:t xml:space="preserve">Określenie nowych źródeł finansowania organizacji (składki </w:t>
            </w:r>
            <w:proofErr w:type="spellStart"/>
            <w:r w:rsidR="00391F29" w:rsidRPr="00AE4B0A">
              <w:rPr>
                <w:rFonts w:asciiTheme="minorHAnsi" w:hAnsiTheme="minorHAnsi" w:cstheme="minorHAnsi"/>
                <w:szCs w:val="24"/>
              </w:rPr>
              <w:t>członkow-</w:t>
            </w:r>
            <w:r w:rsidRPr="00AE4B0A">
              <w:rPr>
                <w:rFonts w:asciiTheme="minorHAnsi" w:hAnsiTheme="minorHAnsi" w:cstheme="minorHAnsi"/>
                <w:szCs w:val="24"/>
              </w:rPr>
              <w:t>skie</w:t>
            </w:r>
            <w:proofErr w:type="spellEnd"/>
            <w:r w:rsidRPr="00AE4B0A">
              <w:rPr>
                <w:rFonts w:asciiTheme="minorHAnsi" w:hAnsiTheme="minorHAnsi" w:cstheme="minorHAnsi"/>
                <w:szCs w:val="24"/>
              </w:rPr>
              <w:t xml:space="preserve">, działalność gospodarcza, fundusze publiczne, </w:t>
            </w:r>
            <w:proofErr w:type="spellStart"/>
            <w:r w:rsidRPr="00AE4B0A">
              <w:rPr>
                <w:rFonts w:asciiTheme="minorHAnsi" w:hAnsiTheme="minorHAnsi" w:cstheme="minorHAnsi"/>
                <w:i/>
                <w:szCs w:val="24"/>
              </w:rPr>
              <w:t>success</w:t>
            </w:r>
            <w:proofErr w:type="spellEnd"/>
            <w:r w:rsidRPr="00AE4B0A">
              <w:rPr>
                <w:rFonts w:asciiTheme="minorHAnsi" w:hAnsiTheme="minorHAnsi" w:cstheme="minorHAnsi"/>
                <w:i/>
                <w:szCs w:val="24"/>
              </w:rPr>
              <w:t xml:space="preserve"> </w:t>
            </w:r>
            <w:proofErr w:type="spellStart"/>
            <w:r w:rsidRPr="00AE4B0A">
              <w:rPr>
                <w:rFonts w:asciiTheme="minorHAnsi" w:hAnsiTheme="minorHAnsi" w:cstheme="minorHAnsi"/>
                <w:i/>
                <w:szCs w:val="24"/>
              </w:rPr>
              <w:t>fee</w:t>
            </w:r>
            <w:proofErr w:type="spellEnd"/>
            <w:r w:rsidRPr="00AE4B0A">
              <w:rPr>
                <w:rFonts w:asciiTheme="minorHAnsi" w:hAnsiTheme="minorHAnsi" w:cstheme="minorHAnsi"/>
                <w:szCs w:val="24"/>
              </w:rPr>
              <w:t>) i</w:t>
            </w:r>
            <w:r w:rsidR="00391F29" w:rsidRPr="00AE4B0A">
              <w:rPr>
                <w:rFonts w:asciiTheme="minorHAnsi" w:hAnsiTheme="minorHAnsi" w:cstheme="minorHAnsi"/>
                <w:szCs w:val="24"/>
              </w:rPr>
              <w:t> </w:t>
            </w:r>
            <w:r w:rsidRPr="00AE4B0A">
              <w:rPr>
                <w:rFonts w:asciiTheme="minorHAnsi" w:hAnsiTheme="minorHAnsi" w:cstheme="minorHAnsi"/>
                <w:szCs w:val="24"/>
              </w:rPr>
              <w:t>skuteczne ich pozyskiwanie</w:t>
            </w:r>
          </w:p>
          <w:p w:rsidR="003B05D5" w:rsidRPr="00AE4B0A" w:rsidRDefault="003B05D5" w:rsidP="00F62037">
            <w:pPr>
              <w:pStyle w:val="Akapitzlist"/>
              <w:numPr>
                <w:ilvl w:val="0"/>
                <w:numId w:val="6"/>
              </w:numPr>
              <w:spacing w:before="80" w:after="80" w:line="240" w:lineRule="auto"/>
              <w:ind w:left="244" w:hanging="244"/>
              <w:contextualSpacing w:val="0"/>
              <w:rPr>
                <w:rFonts w:asciiTheme="minorHAnsi" w:hAnsiTheme="minorHAnsi" w:cs="Arial"/>
                <w:color w:val="000000" w:themeColor="text1"/>
                <w:szCs w:val="24"/>
              </w:rPr>
            </w:pPr>
            <w:r w:rsidRPr="00AE4B0A">
              <w:rPr>
                <w:rFonts w:asciiTheme="minorHAnsi" w:hAnsiTheme="minorHAnsi" w:cstheme="minorHAnsi"/>
                <w:szCs w:val="24"/>
              </w:rPr>
              <w:t>Optymalizacja zakupów</w:t>
            </w:r>
          </w:p>
        </w:tc>
      </w:tr>
    </w:tbl>
    <w:p w:rsidR="004053AB" w:rsidRPr="00AE4B0A" w:rsidRDefault="004053AB" w:rsidP="00DF63DF">
      <w:pPr>
        <w:spacing w:before="120" w:after="0" w:line="240" w:lineRule="auto"/>
        <w:jc w:val="both"/>
        <w:rPr>
          <w:rFonts w:asciiTheme="minorHAnsi" w:hAnsiTheme="minorHAnsi"/>
        </w:rPr>
      </w:pPr>
    </w:p>
    <w:sectPr w:rsidR="004053AB" w:rsidRPr="00AE4B0A" w:rsidSect="00534C6D">
      <w:headerReference w:type="default" r:id="rId9"/>
      <w:footerReference w:type="default" r:id="rId10"/>
      <w:headerReference w:type="first" r:id="rId11"/>
      <w:footerReference w:type="first" r:id="rId12"/>
      <w:pgSz w:w="11906" w:h="16838"/>
      <w:pgMar w:top="2410" w:right="1440" w:bottom="1560" w:left="1440" w:header="1418"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7529" w:rsidRDefault="003F7529" w:rsidP="0012231D">
      <w:pPr>
        <w:spacing w:after="0" w:line="240" w:lineRule="auto"/>
      </w:pPr>
      <w:r>
        <w:separator/>
      </w:r>
    </w:p>
  </w:endnote>
  <w:endnote w:type="continuationSeparator" w:id="0">
    <w:p w:rsidR="003F7529" w:rsidRDefault="003F7529" w:rsidP="00122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embedRegular r:id="rId1" w:fontKey="{AB1E0E64-7A0B-4BD9-8316-A73BBDDB54FB}"/>
    <w:embedBold r:id="rId2" w:fontKey="{C36F41B6-0903-40A0-B944-78D579799A8C}"/>
    <w:embedItalic r:id="rId3" w:fontKey="{25D8E916-CFCC-407D-9786-2321B3761B74}"/>
  </w:font>
  <w:font w:name="Calibri Light">
    <w:panose1 w:val="020F0302020204030204"/>
    <w:charset w:val="EE"/>
    <w:family w:val="swiss"/>
    <w:pitch w:val="variable"/>
    <w:sig w:usb0="A00002EF" w:usb1="4000207B" w:usb2="00000000"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 w:name="DINPro-Regular">
    <w:panose1 w:val="02000503030000020004"/>
    <w:charset w:val="00"/>
    <w:family w:val="modern"/>
    <w:notTrueType/>
    <w:pitch w:val="variable"/>
    <w:sig w:usb0="800002AF" w:usb1="4000206A" w:usb2="00000000" w:usb3="00000000" w:csb0="0000009F" w:csb1="00000000"/>
  </w:font>
  <w:font w:name="DINRoundPro-Black">
    <w:panose1 w:val="020B0A04020101020102"/>
    <w:charset w:val="00"/>
    <w:family w:val="swiss"/>
    <w:notTrueType/>
    <w:pitch w:val="variable"/>
    <w:sig w:usb0="A00002BF" w:usb1="4000607B" w:usb2="00000000" w:usb3="00000000" w:csb0="00000097" w:csb1="00000000"/>
  </w:font>
  <w:font w:name="DINRoundPro-Medi">
    <w:panose1 w:val="020B0604020101020102"/>
    <w:charset w:val="00"/>
    <w:family w:val="swiss"/>
    <w:notTrueType/>
    <w:pitch w:val="variable"/>
    <w:sig w:usb0="A00002BF" w:usb1="4000607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7051" w:rsidRPr="001F562B" w:rsidRDefault="00E45A6A" w:rsidP="001F562B">
    <w:pPr>
      <w:pStyle w:val="Stopka"/>
    </w:pPr>
    <w:r>
      <w:rPr>
        <w:noProof/>
      </w:rPr>
      <w:drawing>
        <wp:anchor distT="0" distB="0" distL="114300" distR="114300" simplePos="0" relativeHeight="251656192" behindDoc="1" locked="0" layoutInCell="1" allowOverlap="1">
          <wp:simplePos x="0" y="0"/>
          <wp:positionH relativeFrom="margin">
            <wp:posOffset>2298700</wp:posOffset>
          </wp:positionH>
          <wp:positionV relativeFrom="paragraph">
            <wp:posOffset>-631190</wp:posOffset>
          </wp:positionV>
          <wp:extent cx="1581150" cy="790575"/>
          <wp:effectExtent l="0" t="0" r="0" b="0"/>
          <wp:wrapNone/>
          <wp:docPr id="22"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1" locked="0" layoutInCell="1" allowOverlap="1">
          <wp:simplePos x="0" y="0"/>
          <wp:positionH relativeFrom="margin">
            <wp:posOffset>4351655</wp:posOffset>
          </wp:positionH>
          <wp:positionV relativeFrom="paragraph">
            <wp:posOffset>-317500</wp:posOffset>
          </wp:positionV>
          <wp:extent cx="1609725" cy="446405"/>
          <wp:effectExtent l="0" t="0" r="0" b="0"/>
          <wp:wrapNone/>
          <wp:docPr id="23"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9725" cy="446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168" behindDoc="1" locked="0" layoutInCell="1" allowOverlap="1">
          <wp:simplePos x="0" y="0"/>
          <wp:positionH relativeFrom="margin">
            <wp:posOffset>0</wp:posOffset>
          </wp:positionH>
          <wp:positionV relativeFrom="paragraph">
            <wp:posOffset>-440690</wp:posOffset>
          </wp:positionV>
          <wp:extent cx="1647190" cy="457200"/>
          <wp:effectExtent l="0" t="0" r="0" b="0"/>
          <wp:wrapNone/>
          <wp:docPr id="24"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47190" cy="457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574"/>
      <w:gridCol w:w="2933"/>
      <w:gridCol w:w="2519"/>
    </w:tblGrid>
    <w:tr w:rsidR="009D70D2" w:rsidRPr="00B658E1" w:rsidTr="00B658E1">
      <w:tc>
        <w:tcPr>
          <w:tcW w:w="3652" w:type="dxa"/>
          <w:shd w:val="clear" w:color="auto" w:fill="auto"/>
        </w:tcPr>
        <w:p w:rsidR="009D70D2" w:rsidRPr="00B658E1" w:rsidRDefault="009D70D2" w:rsidP="009D70D2">
          <w:pPr>
            <w:pStyle w:val="Stopka"/>
            <w:rPr>
              <w:rFonts w:ascii="DINRoundPro-Black" w:hAnsi="DINRoundPro-Black"/>
              <w:color w:val="262626"/>
              <w:sz w:val="20"/>
            </w:rPr>
          </w:pPr>
          <w:r w:rsidRPr="00B658E1">
            <w:rPr>
              <w:rFonts w:ascii="DINRoundPro-Black" w:hAnsi="DINRoundPro-Black"/>
              <w:color w:val="262626"/>
              <w:sz w:val="20"/>
            </w:rPr>
            <w:t>Siedziba:</w:t>
          </w:r>
        </w:p>
        <w:p w:rsidR="009D70D2" w:rsidRPr="00B658E1" w:rsidRDefault="009D70D2" w:rsidP="009D70D2">
          <w:pPr>
            <w:pStyle w:val="Stopka"/>
            <w:rPr>
              <w:rFonts w:ascii="DINPro-Regular" w:hAnsi="DINPro-Regular"/>
              <w:color w:val="262626"/>
              <w:sz w:val="20"/>
            </w:rPr>
          </w:pPr>
          <w:r w:rsidRPr="00B658E1">
            <w:rPr>
              <w:rFonts w:ascii="DINPro-Regular" w:hAnsi="DINPro-Regular"/>
              <w:color w:val="262626"/>
              <w:sz w:val="20"/>
            </w:rPr>
            <w:t>Ul. Fabryczna 4</w:t>
          </w:r>
        </w:p>
        <w:p w:rsidR="009D70D2" w:rsidRPr="00B658E1" w:rsidRDefault="009D70D2" w:rsidP="009D70D2">
          <w:pPr>
            <w:pStyle w:val="Stopka"/>
            <w:rPr>
              <w:rFonts w:ascii="DINRoundPro-Medi" w:hAnsi="DINRoundPro-Medi"/>
              <w:color w:val="262626"/>
              <w:sz w:val="20"/>
            </w:rPr>
          </w:pPr>
          <w:r w:rsidRPr="00B658E1">
            <w:rPr>
              <w:rFonts w:ascii="DINPro-Regular" w:hAnsi="DINPro-Regular"/>
              <w:color w:val="262626"/>
              <w:sz w:val="20"/>
            </w:rPr>
            <w:t>39-120 Sędziszów Małopolski</w:t>
          </w:r>
        </w:p>
      </w:tc>
      <w:tc>
        <w:tcPr>
          <w:tcW w:w="2977" w:type="dxa"/>
          <w:shd w:val="clear" w:color="auto" w:fill="auto"/>
        </w:tcPr>
        <w:p w:rsidR="009D70D2" w:rsidRPr="00B658E1" w:rsidRDefault="009D70D2">
          <w:pPr>
            <w:pStyle w:val="Stopka"/>
            <w:rPr>
              <w:rFonts w:ascii="DINRoundPro-Black" w:hAnsi="DINRoundPro-Black"/>
              <w:color w:val="262626"/>
              <w:sz w:val="20"/>
            </w:rPr>
          </w:pPr>
          <w:r w:rsidRPr="00B658E1">
            <w:rPr>
              <w:rFonts w:ascii="DINRoundPro-Black" w:hAnsi="DINRoundPro-Black"/>
              <w:color w:val="262626"/>
              <w:sz w:val="20"/>
            </w:rPr>
            <w:t>Biuro:</w:t>
          </w:r>
        </w:p>
        <w:p w:rsidR="009D70D2" w:rsidRPr="00B658E1" w:rsidRDefault="009D70D2">
          <w:pPr>
            <w:pStyle w:val="Stopka"/>
            <w:rPr>
              <w:rFonts w:ascii="DINPro-Regular" w:hAnsi="DINPro-Regular"/>
              <w:color w:val="262626"/>
              <w:sz w:val="20"/>
            </w:rPr>
          </w:pPr>
          <w:r w:rsidRPr="00B658E1">
            <w:rPr>
              <w:rFonts w:ascii="DINPro-Regular" w:hAnsi="DINPro-Regular"/>
              <w:color w:val="262626"/>
              <w:sz w:val="20"/>
            </w:rPr>
            <w:t>al. ks. J. Poniatowskiego 1</w:t>
          </w:r>
        </w:p>
        <w:p w:rsidR="009D70D2" w:rsidRPr="00B658E1" w:rsidRDefault="009D70D2">
          <w:pPr>
            <w:pStyle w:val="Stopka"/>
            <w:rPr>
              <w:rFonts w:ascii="DINRoundPro-Medi" w:hAnsi="DINRoundPro-Medi"/>
              <w:color w:val="262626"/>
              <w:sz w:val="20"/>
            </w:rPr>
          </w:pPr>
          <w:r w:rsidRPr="00B658E1">
            <w:rPr>
              <w:rFonts w:ascii="DINPro-Regular" w:hAnsi="DINPro-Regular"/>
              <w:color w:val="262626"/>
              <w:sz w:val="20"/>
            </w:rPr>
            <w:t>03-901 Warszawa</w:t>
          </w:r>
        </w:p>
      </w:tc>
      <w:tc>
        <w:tcPr>
          <w:tcW w:w="2537" w:type="dxa"/>
          <w:shd w:val="clear" w:color="auto" w:fill="auto"/>
          <w:vAlign w:val="bottom"/>
        </w:tcPr>
        <w:p w:rsidR="009D70D2" w:rsidRPr="00B658E1" w:rsidRDefault="009D70D2" w:rsidP="00B658E1">
          <w:pPr>
            <w:pStyle w:val="Stopka"/>
            <w:jc w:val="right"/>
            <w:rPr>
              <w:rFonts w:ascii="DINRoundPro-Medi" w:hAnsi="DINRoundPro-Medi"/>
              <w:color w:val="262626"/>
              <w:sz w:val="24"/>
            </w:rPr>
          </w:pPr>
          <w:r w:rsidRPr="00B658E1">
            <w:rPr>
              <w:rFonts w:ascii="DINPro-Regular" w:hAnsi="DINPro-Regular"/>
              <w:color w:val="262626"/>
              <w:sz w:val="24"/>
            </w:rPr>
            <w:t>www.</w:t>
          </w:r>
          <w:r w:rsidRPr="00B658E1">
            <w:rPr>
              <w:rFonts w:ascii="DINRoundPro-Black" w:hAnsi="DINRoundPro-Black"/>
              <w:color w:val="FF0000"/>
              <w:sz w:val="24"/>
            </w:rPr>
            <w:t>pgm</w:t>
          </w:r>
          <w:r w:rsidRPr="00B658E1">
            <w:rPr>
              <w:rFonts w:ascii="DINPro-Regular" w:hAnsi="DINPro-Regular"/>
              <w:color w:val="262626"/>
              <w:sz w:val="24"/>
            </w:rPr>
            <w:t>.org.pl</w:t>
          </w:r>
        </w:p>
      </w:tc>
    </w:tr>
  </w:tbl>
  <w:p w:rsidR="009D70D2" w:rsidRPr="009D70D2" w:rsidRDefault="009D70D2" w:rsidP="009D70D2">
    <w:pPr>
      <w:pStyle w:val="Stopka"/>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7529" w:rsidRDefault="003F7529" w:rsidP="0012231D">
      <w:pPr>
        <w:spacing w:after="0" w:line="240" w:lineRule="auto"/>
      </w:pPr>
      <w:r>
        <w:separator/>
      </w:r>
    </w:p>
  </w:footnote>
  <w:footnote w:type="continuationSeparator" w:id="0">
    <w:p w:rsidR="003F7529" w:rsidRDefault="003F7529" w:rsidP="001223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5156" w:rsidRPr="00795156" w:rsidRDefault="000F51D0" w:rsidP="00795156">
    <w:pPr>
      <w:pStyle w:val="Adresnadawcy"/>
      <w:spacing w:after="120"/>
      <w:rPr>
        <w:rFonts w:ascii="DINPro-Regular" w:hAnsi="DINPro-Regular"/>
        <w:i w:val="0"/>
        <w:szCs w:val="22"/>
      </w:rPr>
    </w:pPr>
    <w:r>
      <w:rPr>
        <w:noProof/>
      </w:rPr>
      <w:drawing>
        <wp:anchor distT="0" distB="0" distL="114300" distR="114300" simplePos="0" relativeHeight="251662336" behindDoc="0" locked="0" layoutInCell="1" allowOverlap="1" wp14:anchorId="0590F9DF" wp14:editId="25CEA373">
          <wp:simplePos x="0" y="0"/>
          <wp:positionH relativeFrom="margin">
            <wp:posOffset>1647190</wp:posOffset>
          </wp:positionH>
          <wp:positionV relativeFrom="paragraph">
            <wp:posOffset>-419735</wp:posOffset>
          </wp:positionV>
          <wp:extent cx="1764665" cy="685165"/>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764665" cy="685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5A6A">
      <w:rPr>
        <w:noProof/>
      </w:rPr>
      <w:drawing>
        <wp:anchor distT="0" distB="0" distL="114300" distR="114300" simplePos="0" relativeHeight="251659264" behindDoc="0" locked="0" layoutInCell="1" allowOverlap="1">
          <wp:simplePos x="0" y="0"/>
          <wp:positionH relativeFrom="margin">
            <wp:posOffset>-38100</wp:posOffset>
          </wp:positionH>
          <wp:positionV relativeFrom="paragraph">
            <wp:posOffset>-420370</wp:posOffset>
          </wp:positionV>
          <wp:extent cx="1524000" cy="762000"/>
          <wp:effectExtent l="0" t="0" r="0" b="0"/>
          <wp:wrapNone/>
          <wp:docPr id="21"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7314" w:rsidRPr="00795156" w:rsidRDefault="00E45A6A" w:rsidP="00795156">
    <w:pPr>
      <w:pStyle w:val="Adresnadawcy"/>
      <w:spacing w:after="120"/>
      <w:rPr>
        <w:rFonts w:ascii="DINPro-Regular" w:hAnsi="DINPro-Regular"/>
        <w:i w:val="0"/>
        <w:szCs w:val="22"/>
      </w:rPr>
    </w:pPr>
    <w:r>
      <w:rPr>
        <w:noProof/>
      </w:rPr>
      <w:drawing>
        <wp:anchor distT="0" distB="0" distL="114300" distR="114300" simplePos="0" relativeHeight="251660288" behindDoc="0" locked="0" layoutInCell="1" allowOverlap="1">
          <wp:simplePos x="0" y="0"/>
          <wp:positionH relativeFrom="margin">
            <wp:posOffset>1569720</wp:posOffset>
          </wp:positionH>
          <wp:positionV relativeFrom="paragraph">
            <wp:posOffset>-473710</wp:posOffset>
          </wp:positionV>
          <wp:extent cx="1764665" cy="685165"/>
          <wp:effectExtent l="0" t="0" r="0" b="0"/>
          <wp:wrapNone/>
          <wp:docPr id="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764665" cy="6851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simplePos x="0" y="0"/>
          <wp:positionH relativeFrom="margin">
            <wp:posOffset>-38100</wp:posOffset>
          </wp:positionH>
          <wp:positionV relativeFrom="paragraph">
            <wp:posOffset>-473710</wp:posOffset>
          </wp:positionV>
          <wp:extent cx="1524000" cy="762000"/>
          <wp:effectExtent l="0" t="0" r="0" b="0"/>
          <wp:wrapNone/>
          <wp:docPr id="26"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70D2">
      <w:rPr>
        <w:rFonts w:ascii="DINPro-Regular" w:hAnsi="DINPro-Regular"/>
        <w:i w:val="0"/>
        <w:szCs w:val="22"/>
      </w:rPr>
      <w:t xml:space="preserve">Sędziszów </w:t>
    </w:r>
    <w:proofErr w:type="spellStart"/>
    <w:r w:rsidR="009D70D2">
      <w:rPr>
        <w:rFonts w:ascii="DINPro-Regular" w:hAnsi="DINPro-Regular"/>
        <w:i w:val="0"/>
        <w:szCs w:val="22"/>
      </w:rPr>
      <w:t>Młp</w:t>
    </w:r>
    <w:proofErr w:type="spellEnd"/>
    <w:r w:rsidR="009D70D2">
      <w:rPr>
        <w:rFonts w:ascii="DINPro-Regular" w:hAnsi="DINPro-Regular"/>
        <w:i w:val="0"/>
        <w:szCs w:val="22"/>
      </w:rPr>
      <w:t>.</w:t>
    </w:r>
    <w:r w:rsidR="00795156" w:rsidRPr="00D86AEB">
      <w:rPr>
        <w:rFonts w:ascii="DINPro-Regular" w:hAnsi="DINPro-Regular"/>
        <w:i w:val="0"/>
        <w:szCs w:val="22"/>
      </w:rPr>
      <w:t xml:space="preserve">, </w:t>
    </w:r>
    <w:r w:rsidR="00795156">
      <w:rPr>
        <w:rFonts w:ascii="DINPro-Regular" w:hAnsi="DINPro-Regular"/>
        <w:i w:val="0"/>
        <w:szCs w:val="22"/>
      </w:rPr>
      <w:fldChar w:fldCharType="begin"/>
    </w:r>
    <w:r w:rsidR="00795156">
      <w:rPr>
        <w:rFonts w:ascii="DINPro-Regular" w:hAnsi="DINPro-Regular"/>
        <w:i w:val="0"/>
        <w:szCs w:val="22"/>
      </w:rPr>
      <w:instrText xml:space="preserve"> TIME \@ "d MMMM yyyy" </w:instrText>
    </w:r>
    <w:r w:rsidR="00795156">
      <w:rPr>
        <w:rFonts w:ascii="DINPro-Regular" w:hAnsi="DINPro-Regular"/>
        <w:i w:val="0"/>
        <w:szCs w:val="22"/>
      </w:rPr>
      <w:fldChar w:fldCharType="separate"/>
    </w:r>
    <w:r w:rsidR="00AE4B0A">
      <w:rPr>
        <w:rFonts w:ascii="DINPro-Regular" w:hAnsi="DINPro-Regular"/>
        <w:i w:val="0"/>
        <w:noProof/>
        <w:szCs w:val="22"/>
      </w:rPr>
      <w:t>7 stycznia 2020</w:t>
    </w:r>
    <w:r w:rsidR="00795156">
      <w:rPr>
        <w:rFonts w:ascii="DINPro-Regular" w:hAnsi="DINPro-Regular"/>
        <w:i w:val="0"/>
        <w:szCs w:val="22"/>
      </w:rPr>
      <w:fldChar w:fldCharType="end"/>
    </w:r>
    <w:r w:rsidR="00795156">
      <w:rPr>
        <w:rFonts w:ascii="DINPro-Regular" w:hAnsi="DINPro-Regular"/>
        <w:i w:val="0"/>
        <w:szCs w:val="22"/>
      </w:rPr>
      <w:t xml:space="preserve"> </w:t>
    </w:r>
    <w:r w:rsidR="00795156" w:rsidRPr="00D86AEB">
      <w:rPr>
        <w:rFonts w:ascii="DINPro-Regular" w:hAnsi="DINPro-Regular"/>
        <w:i w:val="0"/>
        <w:szCs w:val="22"/>
      </w:rPr>
      <w:t>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07762"/>
    <w:multiLevelType w:val="multilevel"/>
    <w:tmpl w:val="1A78F45E"/>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 w15:restartNumberingAfterBreak="0">
    <w:nsid w:val="14843174"/>
    <w:multiLevelType w:val="hybridMultilevel"/>
    <w:tmpl w:val="C4F21AEC"/>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2AE672B1"/>
    <w:multiLevelType w:val="hybridMultilevel"/>
    <w:tmpl w:val="8680844A"/>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7962C4D"/>
    <w:multiLevelType w:val="hybridMultilevel"/>
    <w:tmpl w:val="7130D4C8"/>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3ABD2A80"/>
    <w:multiLevelType w:val="hybridMultilevel"/>
    <w:tmpl w:val="F746F1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19B0D46"/>
    <w:multiLevelType w:val="hybridMultilevel"/>
    <w:tmpl w:val="B0E24C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4A4904AF"/>
    <w:multiLevelType w:val="hybridMultilevel"/>
    <w:tmpl w:val="3968BE4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2"/>
  </w:num>
  <w:num w:numId="4">
    <w:abstractNumId w:val="5"/>
  </w:num>
  <w:num w:numId="5">
    <w:abstractNumId w:val="0"/>
  </w:num>
  <w:num w:numId="6">
    <w:abstractNumId w:val="6"/>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defaultTabStop w:val="708"/>
  <w:hyphenationZone w:val="425"/>
  <w:characterSpacingControl w:val="doNotCompress"/>
  <w:hdrShapeDefaults>
    <o:shapedefaults v:ext="edit" spidmax="2049" style="mso-position-horizontal-relative:margin;mso-width-relative:margin;mso-height-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3AB"/>
    <w:rsid w:val="00050316"/>
    <w:rsid w:val="000631AF"/>
    <w:rsid w:val="00063696"/>
    <w:rsid w:val="000C5E72"/>
    <w:rsid w:val="000F51D0"/>
    <w:rsid w:val="0012231D"/>
    <w:rsid w:val="001F562B"/>
    <w:rsid w:val="00285CF7"/>
    <w:rsid w:val="00296A08"/>
    <w:rsid w:val="002B646C"/>
    <w:rsid w:val="00333D6D"/>
    <w:rsid w:val="003500F2"/>
    <w:rsid w:val="003752B5"/>
    <w:rsid w:val="00391F29"/>
    <w:rsid w:val="00397139"/>
    <w:rsid w:val="003B05D5"/>
    <w:rsid w:val="003F7529"/>
    <w:rsid w:val="004053AB"/>
    <w:rsid w:val="004060A3"/>
    <w:rsid w:val="00445F46"/>
    <w:rsid w:val="004545D7"/>
    <w:rsid w:val="00497802"/>
    <w:rsid w:val="004A3011"/>
    <w:rsid w:val="00503826"/>
    <w:rsid w:val="00534C6D"/>
    <w:rsid w:val="00554F46"/>
    <w:rsid w:val="00576EE8"/>
    <w:rsid w:val="005835CB"/>
    <w:rsid w:val="005E7051"/>
    <w:rsid w:val="00601510"/>
    <w:rsid w:val="006524D7"/>
    <w:rsid w:val="00657033"/>
    <w:rsid w:val="006C5746"/>
    <w:rsid w:val="00747314"/>
    <w:rsid w:val="00795156"/>
    <w:rsid w:val="007C263B"/>
    <w:rsid w:val="007D5377"/>
    <w:rsid w:val="00817419"/>
    <w:rsid w:val="008C4A31"/>
    <w:rsid w:val="008C508E"/>
    <w:rsid w:val="008F281F"/>
    <w:rsid w:val="009113F8"/>
    <w:rsid w:val="00916A78"/>
    <w:rsid w:val="009273F5"/>
    <w:rsid w:val="00961AC8"/>
    <w:rsid w:val="0099357E"/>
    <w:rsid w:val="009D70D2"/>
    <w:rsid w:val="009E5DD6"/>
    <w:rsid w:val="00A032AF"/>
    <w:rsid w:val="00A04DE7"/>
    <w:rsid w:val="00A31FBB"/>
    <w:rsid w:val="00AB7EA6"/>
    <w:rsid w:val="00AD5167"/>
    <w:rsid w:val="00AE4B0A"/>
    <w:rsid w:val="00B158C3"/>
    <w:rsid w:val="00B658E1"/>
    <w:rsid w:val="00BD175A"/>
    <w:rsid w:val="00C4708F"/>
    <w:rsid w:val="00CC1E98"/>
    <w:rsid w:val="00CC4B6B"/>
    <w:rsid w:val="00D77EDF"/>
    <w:rsid w:val="00D86742"/>
    <w:rsid w:val="00D86AEB"/>
    <w:rsid w:val="00DC78B7"/>
    <w:rsid w:val="00DF63DF"/>
    <w:rsid w:val="00E45A6A"/>
    <w:rsid w:val="00EA0F02"/>
    <w:rsid w:val="00EA19F1"/>
    <w:rsid w:val="00EA2795"/>
    <w:rsid w:val="00EE3D72"/>
    <w:rsid w:val="00F207E3"/>
    <w:rsid w:val="00F24C64"/>
    <w:rsid w:val="00F62037"/>
    <w:rsid w:val="00F8678D"/>
    <w:rsid w:val="00FA2B2C"/>
    <w:rsid w:val="00FF23C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mso-width-relative:margin;mso-height-relative:margin" fill="f" fillcolor="white" stroke="f">
      <v:fill color="white" on="f"/>
      <v:stroke on="f"/>
    </o:shapedefaults>
    <o:shapelayout v:ext="edit">
      <o:idmap v:ext="edit" data="1"/>
    </o:shapelayout>
  </w:shapeDefaults>
  <w:decimalSymbol w:val=","/>
  <w:listSeparator w:val=";"/>
  <w14:docId w14:val="5BF229F7"/>
  <w15:chartTrackingRefBased/>
  <w15:docId w15:val="{F8D42AD5-0144-465F-BA5C-486601DC9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160" w:line="259" w:lineRule="auto"/>
    </w:pPr>
    <w:rPr>
      <w:sz w:val="22"/>
      <w:szCs w:val="22"/>
      <w:lang w:eastAsia="en-US"/>
    </w:rPr>
  </w:style>
  <w:style w:type="paragraph" w:styleId="Nagwek1">
    <w:name w:val="heading 1"/>
    <w:basedOn w:val="Normalny"/>
    <w:next w:val="Normalny"/>
    <w:link w:val="Nagwek1Znak"/>
    <w:uiPriority w:val="9"/>
    <w:qFormat/>
    <w:rsid w:val="003B05D5"/>
    <w:pPr>
      <w:keepNext/>
      <w:keepLines/>
      <w:numPr>
        <w:numId w:val="5"/>
      </w:numPr>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iPriority w:val="9"/>
    <w:unhideWhenUsed/>
    <w:qFormat/>
    <w:rsid w:val="003B05D5"/>
    <w:pPr>
      <w:keepNext/>
      <w:keepLines/>
      <w:numPr>
        <w:ilvl w:val="1"/>
        <w:numId w:val="5"/>
      </w:numPr>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3B05D5"/>
    <w:pPr>
      <w:keepNext/>
      <w:keepLines/>
      <w:numPr>
        <w:ilvl w:val="2"/>
        <w:numId w:val="5"/>
      </w:numPr>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unhideWhenUsed/>
    <w:qFormat/>
    <w:rsid w:val="003B05D5"/>
    <w:pPr>
      <w:keepNext/>
      <w:keepLines/>
      <w:numPr>
        <w:ilvl w:val="3"/>
        <w:numId w:val="5"/>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B05D5"/>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B05D5"/>
    <w:pPr>
      <w:keepNext/>
      <w:keepLines/>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B05D5"/>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B05D5"/>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B05D5"/>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2231D"/>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12231D"/>
  </w:style>
  <w:style w:type="paragraph" w:styleId="Stopka">
    <w:name w:val="footer"/>
    <w:basedOn w:val="Normalny"/>
    <w:link w:val="StopkaZnak"/>
    <w:uiPriority w:val="99"/>
    <w:unhideWhenUsed/>
    <w:rsid w:val="0012231D"/>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12231D"/>
  </w:style>
  <w:style w:type="paragraph" w:customStyle="1" w:styleId="Brakstyluakapitowego">
    <w:name w:val="[Brak stylu akapitowego]"/>
    <w:rsid w:val="0012231D"/>
    <w:pPr>
      <w:autoSpaceDE w:val="0"/>
      <w:autoSpaceDN w:val="0"/>
      <w:adjustRightInd w:val="0"/>
      <w:spacing w:line="288" w:lineRule="auto"/>
      <w:textAlignment w:val="center"/>
    </w:pPr>
    <w:rPr>
      <w:rFonts w:ascii="Minion Pro" w:hAnsi="Minion Pro" w:cs="Minion Pro"/>
      <w:color w:val="000000"/>
      <w:sz w:val="24"/>
      <w:szCs w:val="24"/>
      <w:lang w:eastAsia="en-US"/>
    </w:rPr>
  </w:style>
  <w:style w:type="paragraph" w:customStyle="1" w:styleId="Podstawowyakapitowy">
    <w:name w:val="[Podstawowy akapitowy]"/>
    <w:basedOn w:val="Brakstyluakapitowego"/>
    <w:uiPriority w:val="99"/>
    <w:rsid w:val="0012231D"/>
  </w:style>
  <w:style w:type="paragraph" w:styleId="Zwrotpoegnalny">
    <w:name w:val="Closing"/>
    <w:basedOn w:val="Normalny"/>
    <w:link w:val="ZwrotpoegnalnyZnak"/>
    <w:rsid w:val="00961AC8"/>
    <w:pPr>
      <w:spacing w:after="960" w:line="240" w:lineRule="auto"/>
    </w:pPr>
    <w:rPr>
      <w:rFonts w:ascii="Times New Roman" w:eastAsia="Times New Roman" w:hAnsi="Times New Roman"/>
      <w:sz w:val="24"/>
      <w:szCs w:val="24"/>
      <w:lang w:eastAsia="pl-PL"/>
    </w:rPr>
  </w:style>
  <w:style w:type="character" w:customStyle="1" w:styleId="ZwrotpoegnalnyZnak">
    <w:name w:val="Zwrot pożegnalny Znak"/>
    <w:link w:val="Zwrotpoegnalny"/>
    <w:rsid w:val="00961AC8"/>
    <w:rPr>
      <w:rFonts w:ascii="Times New Roman" w:eastAsia="Times New Roman" w:hAnsi="Times New Roman" w:cs="Times New Roman"/>
      <w:sz w:val="24"/>
      <w:szCs w:val="24"/>
      <w:lang w:eastAsia="pl-PL"/>
    </w:rPr>
  </w:style>
  <w:style w:type="paragraph" w:styleId="Podpis">
    <w:name w:val="Signature"/>
    <w:basedOn w:val="Normalny"/>
    <w:link w:val="PodpisZnak"/>
    <w:rsid w:val="00961AC8"/>
    <w:pPr>
      <w:spacing w:before="960" w:after="240" w:line="240" w:lineRule="auto"/>
    </w:pPr>
    <w:rPr>
      <w:rFonts w:ascii="Times New Roman" w:eastAsia="Times New Roman" w:hAnsi="Times New Roman"/>
      <w:sz w:val="24"/>
      <w:szCs w:val="24"/>
      <w:lang w:eastAsia="pl-PL"/>
    </w:rPr>
  </w:style>
  <w:style w:type="character" w:customStyle="1" w:styleId="PodpisZnak">
    <w:name w:val="Podpis Znak"/>
    <w:link w:val="Podpis"/>
    <w:rsid w:val="00961AC8"/>
    <w:rPr>
      <w:rFonts w:ascii="Times New Roman" w:eastAsia="Times New Roman" w:hAnsi="Times New Roman" w:cs="Times New Roman"/>
      <w:sz w:val="24"/>
      <w:szCs w:val="24"/>
      <w:lang w:eastAsia="pl-PL"/>
    </w:rPr>
  </w:style>
  <w:style w:type="paragraph" w:styleId="Tekstpodstawowy">
    <w:name w:val="Body Text"/>
    <w:basedOn w:val="Normalny"/>
    <w:link w:val="TekstpodstawowyZnak"/>
    <w:rsid w:val="00961AC8"/>
    <w:pPr>
      <w:spacing w:before="240" w:after="240" w:line="240" w:lineRule="auto"/>
    </w:pPr>
    <w:rPr>
      <w:rFonts w:ascii="Times New Roman" w:eastAsia="Times New Roman" w:hAnsi="Times New Roman"/>
      <w:sz w:val="24"/>
      <w:szCs w:val="24"/>
      <w:lang w:eastAsia="pl-PL"/>
    </w:rPr>
  </w:style>
  <w:style w:type="character" w:customStyle="1" w:styleId="TekstpodstawowyZnak">
    <w:name w:val="Tekst podstawowy Znak"/>
    <w:link w:val="Tekstpodstawowy"/>
    <w:rsid w:val="00961AC8"/>
    <w:rPr>
      <w:rFonts w:ascii="Times New Roman" w:eastAsia="Times New Roman" w:hAnsi="Times New Roman" w:cs="Times New Roman"/>
      <w:sz w:val="24"/>
      <w:szCs w:val="24"/>
      <w:lang w:eastAsia="pl-PL"/>
    </w:rPr>
  </w:style>
  <w:style w:type="paragraph" w:styleId="Zwrotgrzecznociowy">
    <w:name w:val="Salutation"/>
    <w:basedOn w:val="Normalny"/>
    <w:next w:val="Normalny"/>
    <w:link w:val="ZwrotgrzecznociowyZnak"/>
    <w:rsid w:val="00961AC8"/>
    <w:pPr>
      <w:spacing w:before="480" w:after="240" w:line="240" w:lineRule="auto"/>
    </w:pPr>
    <w:rPr>
      <w:rFonts w:ascii="Times New Roman" w:eastAsia="Times New Roman" w:hAnsi="Times New Roman"/>
      <w:sz w:val="24"/>
      <w:szCs w:val="24"/>
      <w:lang w:eastAsia="pl-PL"/>
    </w:rPr>
  </w:style>
  <w:style w:type="character" w:customStyle="1" w:styleId="ZwrotgrzecznociowyZnak">
    <w:name w:val="Zwrot grzecznościowy Znak"/>
    <w:link w:val="Zwrotgrzecznociowy"/>
    <w:rsid w:val="00961AC8"/>
    <w:rPr>
      <w:rFonts w:ascii="Times New Roman" w:eastAsia="Times New Roman" w:hAnsi="Times New Roman" w:cs="Times New Roman"/>
      <w:sz w:val="24"/>
      <w:szCs w:val="24"/>
      <w:lang w:eastAsia="pl-PL"/>
    </w:rPr>
  </w:style>
  <w:style w:type="paragraph" w:styleId="Data">
    <w:name w:val="Date"/>
    <w:basedOn w:val="Normalny"/>
    <w:next w:val="Normalny"/>
    <w:link w:val="DataZnak"/>
    <w:rsid w:val="00961AC8"/>
    <w:pPr>
      <w:spacing w:after="480" w:line="240" w:lineRule="auto"/>
    </w:pPr>
    <w:rPr>
      <w:rFonts w:ascii="Times New Roman" w:eastAsia="Times New Roman" w:hAnsi="Times New Roman"/>
      <w:sz w:val="24"/>
      <w:szCs w:val="24"/>
      <w:lang w:eastAsia="pl-PL"/>
    </w:rPr>
  </w:style>
  <w:style w:type="character" w:customStyle="1" w:styleId="DataZnak">
    <w:name w:val="Data Znak"/>
    <w:link w:val="Data"/>
    <w:rsid w:val="00961AC8"/>
    <w:rPr>
      <w:rFonts w:ascii="Times New Roman" w:eastAsia="Times New Roman" w:hAnsi="Times New Roman" w:cs="Times New Roman"/>
      <w:sz w:val="24"/>
      <w:szCs w:val="24"/>
      <w:lang w:eastAsia="pl-PL"/>
    </w:rPr>
  </w:style>
  <w:style w:type="character" w:customStyle="1" w:styleId="AdresnadawcyZnakZnak">
    <w:name w:val="Adres nadawcy Znak Znak"/>
    <w:link w:val="Adresnadawcy"/>
    <w:rsid w:val="00961AC8"/>
    <w:rPr>
      <w:rFonts w:ascii="Arial" w:hAnsi="Arial" w:cs="Arial"/>
      <w:i/>
      <w:szCs w:val="24"/>
      <w:lang w:eastAsia="pl-PL" w:bidi="pl-PL"/>
    </w:rPr>
  </w:style>
  <w:style w:type="paragraph" w:customStyle="1" w:styleId="Adresnadawcy">
    <w:name w:val="Adres nadawcy"/>
    <w:basedOn w:val="Normalny"/>
    <w:link w:val="AdresnadawcyZnakZnak"/>
    <w:rsid w:val="00961AC8"/>
    <w:pPr>
      <w:spacing w:after="0" w:line="240" w:lineRule="auto"/>
      <w:ind w:left="4320"/>
      <w:jc w:val="right"/>
    </w:pPr>
    <w:rPr>
      <w:rFonts w:ascii="Arial" w:hAnsi="Arial" w:cs="Arial"/>
      <w:i/>
      <w:szCs w:val="24"/>
      <w:lang w:eastAsia="pl-PL" w:bidi="pl-PL"/>
    </w:rPr>
  </w:style>
  <w:style w:type="paragraph" w:customStyle="1" w:styleId="Adresodbiorcy">
    <w:name w:val="Adres odbiorcy"/>
    <w:basedOn w:val="Normalny"/>
    <w:rsid w:val="00961AC8"/>
    <w:pPr>
      <w:spacing w:after="0" w:line="240" w:lineRule="auto"/>
    </w:pPr>
    <w:rPr>
      <w:rFonts w:ascii="Times New Roman" w:eastAsia="Times New Roman" w:hAnsi="Times New Roman"/>
      <w:sz w:val="24"/>
      <w:szCs w:val="24"/>
      <w:lang w:eastAsia="pl-PL" w:bidi="pl-PL"/>
    </w:rPr>
  </w:style>
  <w:style w:type="paragraph" w:customStyle="1" w:styleId="DWZacznik">
    <w:name w:val="DW:/Załącznik"/>
    <w:basedOn w:val="Normalny"/>
    <w:rsid w:val="00961AC8"/>
    <w:pPr>
      <w:tabs>
        <w:tab w:val="left" w:pos="1440"/>
      </w:tabs>
      <w:spacing w:after="240" w:line="240" w:lineRule="auto"/>
      <w:ind w:left="1440" w:hanging="1440"/>
    </w:pPr>
    <w:rPr>
      <w:rFonts w:ascii="Times New Roman" w:eastAsia="Times New Roman" w:hAnsi="Times New Roman"/>
      <w:sz w:val="24"/>
      <w:szCs w:val="24"/>
      <w:lang w:eastAsia="pl-PL" w:bidi="pl-PL"/>
    </w:rPr>
  </w:style>
  <w:style w:type="table" w:styleId="Tabela-Siatka">
    <w:name w:val="Table Grid"/>
    <w:basedOn w:val="Standardowy"/>
    <w:uiPriority w:val="59"/>
    <w:rsid w:val="009D70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unhideWhenUsed/>
    <w:rsid w:val="009273F5"/>
    <w:rPr>
      <w:color w:val="0563C1"/>
      <w:u w:val="single"/>
    </w:rPr>
  </w:style>
  <w:style w:type="character" w:styleId="Nierozpoznanawzmianka">
    <w:name w:val="Unresolved Mention"/>
    <w:uiPriority w:val="99"/>
    <w:semiHidden/>
    <w:unhideWhenUsed/>
    <w:rsid w:val="009273F5"/>
    <w:rPr>
      <w:color w:val="605E5C"/>
      <w:shd w:val="clear" w:color="auto" w:fill="E1DFDD"/>
    </w:rPr>
  </w:style>
  <w:style w:type="character" w:customStyle="1" w:styleId="Nagwek1Znak">
    <w:name w:val="Nagłówek 1 Znak"/>
    <w:basedOn w:val="Domylnaczcionkaakapitu"/>
    <w:link w:val="Nagwek1"/>
    <w:uiPriority w:val="9"/>
    <w:rsid w:val="003B05D5"/>
    <w:rPr>
      <w:rFonts w:asciiTheme="majorHAnsi" w:eastAsiaTheme="majorEastAsia" w:hAnsiTheme="majorHAnsi" w:cstheme="majorBidi"/>
      <w:b/>
      <w:bCs/>
      <w:color w:val="2F5496" w:themeColor="accent1" w:themeShade="BF"/>
      <w:sz w:val="28"/>
      <w:szCs w:val="28"/>
      <w:lang w:eastAsia="en-US"/>
    </w:rPr>
  </w:style>
  <w:style w:type="character" w:customStyle="1" w:styleId="Nagwek2Znak">
    <w:name w:val="Nagłówek 2 Znak"/>
    <w:basedOn w:val="Domylnaczcionkaakapitu"/>
    <w:link w:val="Nagwek2"/>
    <w:uiPriority w:val="9"/>
    <w:rsid w:val="003B05D5"/>
    <w:rPr>
      <w:rFonts w:asciiTheme="majorHAnsi" w:eastAsiaTheme="majorEastAsia" w:hAnsiTheme="majorHAnsi" w:cstheme="majorBidi"/>
      <w:color w:val="2F5496" w:themeColor="accent1" w:themeShade="BF"/>
      <w:sz w:val="26"/>
      <w:szCs w:val="26"/>
      <w:lang w:eastAsia="en-US"/>
    </w:rPr>
  </w:style>
  <w:style w:type="character" w:customStyle="1" w:styleId="Nagwek3Znak">
    <w:name w:val="Nagłówek 3 Znak"/>
    <w:basedOn w:val="Domylnaczcionkaakapitu"/>
    <w:link w:val="Nagwek3"/>
    <w:uiPriority w:val="9"/>
    <w:rsid w:val="003B05D5"/>
    <w:rPr>
      <w:rFonts w:asciiTheme="majorHAnsi" w:eastAsiaTheme="majorEastAsia" w:hAnsiTheme="majorHAnsi" w:cstheme="majorBidi"/>
      <w:color w:val="1F3763" w:themeColor="accent1" w:themeShade="7F"/>
      <w:sz w:val="24"/>
      <w:szCs w:val="24"/>
      <w:lang w:eastAsia="en-US"/>
    </w:rPr>
  </w:style>
  <w:style w:type="character" w:customStyle="1" w:styleId="Nagwek4Znak">
    <w:name w:val="Nagłówek 4 Znak"/>
    <w:basedOn w:val="Domylnaczcionkaakapitu"/>
    <w:link w:val="Nagwek4"/>
    <w:uiPriority w:val="9"/>
    <w:rsid w:val="003B05D5"/>
    <w:rPr>
      <w:rFonts w:asciiTheme="majorHAnsi" w:eastAsiaTheme="majorEastAsia" w:hAnsiTheme="majorHAnsi" w:cstheme="majorBidi"/>
      <w:i/>
      <w:iCs/>
      <w:color w:val="2F5496" w:themeColor="accent1" w:themeShade="BF"/>
      <w:sz w:val="22"/>
      <w:szCs w:val="22"/>
      <w:lang w:eastAsia="en-US"/>
    </w:rPr>
  </w:style>
  <w:style w:type="character" w:customStyle="1" w:styleId="Nagwek5Znak">
    <w:name w:val="Nagłówek 5 Znak"/>
    <w:basedOn w:val="Domylnaczcionkaakapitu"/>
    <w:link w:val="Nagwek5"/>
    <w:uiPriority w:val="9"/>
    <w:semiHidden/>
    <w:rsid w:val="003B05D5"/>
    <w:rPr>
      <w:rFonts w:asciiTheme="majorHAnsi" w:eastAsiaTheme="majorEastAsia" w:hAnsiTheme="majorHAnsi" w:cstheme="majorBidi"/>
      <w:color w:val="2F5496" w:themeColor="accent1" w:themeShade="BF"/>
      <w:sz w:val="22"/>
      <w:szCs w:val="22"/>
      <w:lang w:eastAsia="en-US"/>
    </w:rPr>
  </w:style>
  <w:style w:type="character" w:customStyle="1" w:styleId="Nagwek6Znak">
    <w:name w:val="Nagłówek 6 Znak"/>
    <w:basedOn w:val="Domylnaczcionkaakapitu"/>
    <w:link w:val="Nagwek6"/>
    <w:uiPriority w:val="9"/>
    <w:semiHidden/>
    <w:rsid w:val="003B05D5"/>
    <w:rPr>
      <w:rFonts w:asciiTheme="majorHAnsi" w:eastAsiaTheme="majorEastAsia" w:hAnsiTheme="majorHAnsi" w:cstheme="majorBidi"/>
      <w:color w:val="1F3763" w:themeColor="accent1" w:themeShade="7F"/>
      <w:sz w:val="22"/>
      <w:szCs w:val="22"/>
      <w:lang w:eastAsia="en-US"/>
    </w:rPr>
  </w:style>
  <w:style w:type="character" w:customStyle="1" w:styleId="Nagwek7Znak">
    <w:name w:val="Nagłówek 7 Znak"/>
    <w:basedOn w:val="Domylnaczcionkaakapitu"/>
    <w:link w:val="Nagwek7"/>
    <w:uiPriority w:val="9"/>
    <w:semiHidden/>
    <w:rsid w:val="003B05D5"/>
    <w:rPr>
      <w:rFonts w:asciiTheme="majorHAnsi" w:eastAsiaTheme="majorEastAsia" w:hAnsiTheme="majorHAnsi" w:cstheme="majorBidi"/>
      <w:i/>
      <w:iCs/>
      <w:color w:val="1F3763" w:themeColor="accent1" w:themeShade="7F"/>
      <w:sz w:val="22"/>
      <w:szCs w:val="22"/>
      <w:lang w:eastAsia="en-US"/>
    </w:rPr>
  </w:style>
  <w:style w:type="character" w:customStyle="1" w:styleId="Nagwek8Znak">
    <w:name w:val="Nagłówek 8 Znak"/>
    <w:basedOn w:val="Domylnaczcionkaakapitu"/>
    <w:link w:val="Nagwek8"/>
    <w:uiPriority w:val="9"/>
    <w:semiHidden/>
    <w:rsid w:val="003B05D5"/>
    <w:rPr>
      <w:rFonts w:asciiTheme="majorHAnsi" w:eastAsiaTheme="majorEastAsia" w:hAnsiTheme="majorHAnsi" w:cstheme="majorBidi"/>
      <w:color w:val="272727" w:themeColor="text1" w:themeTint="D8"/>
      <w:sz w:val="21"/>
      <w:szCs w:val="21"/>
      <w:lang w:eastAsia="en-US"/>
    </w:rPr>
  </w:style>
  <w:style w:type="character" w:customStyle="1" w:styleId="Nagwek9Znak">
    <w:name w:val="Nagłówek 9 Znak"/>
    <w:basedOn w:val="Domylnaczcionkaakapitu"/>
    <w:link w:val="Nagwek9"/>
    <w:uiPriority w:val="9"/>
    <w:semiHidden/>
    <w:rsid w:val="003B05D5"/>
    <w:rPr>
      <w:rFonts w:asciiTheme="majorHAnsi" w:eastAsiaTheme="majorEastAsia" w:hAnsiTheme="majorHAnsi" w:cstheme="majorBidi"/>
      <w:i/>
      <w:iCs/>
      <w:color w:val="272727" w:themeColor="text1" w:themeTint="D8"/>
      <w:sz w:val="21"/>
      <w:szCs w:val="21"/>
      <w:lang w:eastAsia="en-US"/>
    </w:rPr>
  </w:style>
  <w:style w:type="paragraph" w:styleId="Akapitzlist">
    <w:name w:val="List Paragraph"/>
    <w:basedOn w:val="Normalny"/>
    <w:uiPriority w:val="34"/>
    <w:qFormat/>
    <w:rsid w:val="003B05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8032237">
      <w:bodyDiv w:val="1"/>
      <w:marLeft w:val="0"/>
      <w:marRight w:val="0"/>
      <w:marTop w:val="0"/>
      <w:marBottom w:val="0"/>
      <w:divBdr>
        <w:top w:val="none" w:sz="0" w:space="0" w:color="auto"/>
        <w:left w:val="none" w:sz="0" w:space="0" w:color="auto"/>
        <w:bottom w:val="none" w:sz="0" w:space="0" w:color="auto"/>
        <w:right w:val="none" w:sz="0" w:space="0" w:color="auto"/>
      </w:divBdr>
    </w:div>
    <w:div w:id="628242777">
      <w:bodyDiv w:val="1"/>
      <w:marLeft w:val="0"/>
      <w:marRight w:val="0"/>
      <w:marTop w:val="0"/>
      <w:marBottom w:val="0"/>
      <w:divBdr>
        <w:top w:val="none" w:sz="0" w:space="0" w:color="auto"/>
        <w:left w:val="none" w:sz="0" w:space="0" w:color="auto"/>
        <w:bottom w:val="none" w:sz="0" w:space="0" w:color="auto"/>
        <w:right w:val="none" w:sz="0" w:space="0" w:color="auto"/>
      </w:divBdr>
    </w:div>
    <w:div w:id="65957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684B95-482B-400A-BFB7-F0C318DAF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1354</Words>
  <Characters>8130</Characters>
  <Application>Microsoft Office Word</Application>
  <DocSecurity>0</DocSecurity>
  <Lines>67</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Bartosz Mielecki</dc:creator>
  <cp:keywords/>
  <dc:description/>
  <cp:lastModifiedBy>Łukasz Brzostek</cp:lastModifiedBy>
  <cp:revision>9</cp:revision>
  <cp:lastPrinted>2019-09-23T11:50:00Z</cp:lastPrinted>
  <dcterms:created xsi:type="dcterms:W3CDTF">2020-01-01T18:13:00Z</dcterms:created>
  <dcterms:modified xsi:type="dcterms:W3CDTF">2020-01-07T10:09:00Z</dcterms:modified>
</cp:coreProperties>
</file>